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c83ad5c6396443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35335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STARIGRAD</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3.474.698,69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3.543.819,54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1.764.983,51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2.376.997,98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1.709.715,18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1.166.821,56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52.881,80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522.307,60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1.695.763,87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848.942,65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1.642.882,07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326.635,05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66.833,11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840.186,51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1257,1</w:t>
            </w:r>
          </w:p>
        </w:tc>
      </w:tr>
    </w:tbl>
    <w:p>
      <w:pPr>
        <w:spacing w:before="0" w:after="0"/>
      </w:pPr>
    </w:p>
    <w:p>
      <w:r>
        <w:t xml:space="preserve">Općina Starigrad</w:t>
      </w:r>
      <w:r>
        <w:br/>
      </w:r>
      <w:r>
        <w:t xml:space="preserve">Trg Tome Marasovića 1</w:t>
      </w:r>
      <w:r>
        <w:br/>
      </w:r>
      <w:r>
        <w:t xml:space="preserve">23244 Starigrad Paklenica</w:t>
      </w:r>
    </w:p>
    <w:p>
      <w:r>
        <w:t xml:space="preserve">OIB: 52749374195</w:t>
      </w:r>
      <w:r>
        <w:br/>
      </w:r>
      <w:r>
        <w:t xml:space="preserve">Matični broj: 02544300</w:t>
      </w:r>
      <w:r>
        <w:br/>
      </w:r>
      <w:r>
        <w:t xml:space="preserve">Broj RKP-a: 35335</w:t>
      </w:r>
      <w:r>
        <w:br/>
      </w:r>
      <w:r>
        <w:t xml:space="preserve">Šifra općine: 416</w:t>
      </w:r>
      <w:r>
        <w:br/>
      </w:r>
      <w:r>
        <w:t xml:space="preserve">Razina: 22 – Proračun jedinice lokalne i područne (regionalne) samouprave</w:t>
      </w:r>
      <w:r>
        <w:br/>
      </w:r>
      <w:r>
        <w:t xml:space="preserve">Razdjel: 000</w:t>
      </w:r>
      <w:r>
        <w:br/>
      </w:r>
      <w:r>
        <w:t xml:space="preserve">Šifra djelatnosti: 8411 – Opće djelatnosti javne uprave</w:t>
      </w:r>
      <w:r>
        <w:br/>
      </w:r>
      <w:r>
        <w:t xml:space="preserve">Broj računa: HR3023900011841600009</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930.199,87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771.715,93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w:t>
            </w:r>
          </w:p>
        </w:tc>
      </w:tr>
    </w:tbl>
    <w:p>
      <w:pPr>
        <w:spacing w:before="0" w:after="0"/>
      </w:pPr>
    </w:p>
    <w:p>
      <w:r>
        <w:t xml:space="preserve">Prihodi po ovoj osnovi odnose se na sredstva poreza na dohodak koji je ostvaren u iznosu od 1.264.056,88 EUR što je više u odnosu na prethodnu godinu zbog rasta plaća i veće zaposlenosti. Iznos je umanjen za povrate poreza na dohodak po godišnjoj prijavi u iznosu od 108.955,94 EUR a sve zbog izvršenja povrata poreza na dohodak po godišnjim prijavama osobama između 20. i 30. godine života.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465.276,80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259.036,64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w:t>
            </w:r>
          </w:p>
        </w:tc>
      </w:tr>
    </w:tbl>
    <w:p>
      <w:pPr>
        <w:spacing w:before="0" w:after="0"/>
      </w:pPr>
    </w:p>
    <w:p>
      <w:r>
        <w:t xml:space="preserve">Prihodi po ovoj osnovi odnose se na porez na kuće za odmor u iznosu od 259.036,64 EUR koji je znatno niži u odnosu na isto razdoblje prethodne godine zbog slabije naplate poreza na nekretnine. Uplate poreza na nekretnine na općinski proračun krenule su tek u listopadu 2025.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445.906,22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447.386,97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Prihodi po ovoj osnovi odnose se na porez na promet nekretnina u iznosu od 447.386,97 EUR i neznatno je bolje ostvarenje u odnosu na prethodnu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66.647,02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bl>
    <w:p>
      <w:pPr>
        <w:spacing w:before="0" w:after="0"/>
      </w:pPr>
    </w:p>
    <w:p>
      <w:r>
        <w:t xml:space="preserve">Prihodi po ovoj osnovi odnose se na porez na potrošnju alkoholnih i bezalkoholnih pića u iznosu od 72.084,82 EUR, te je viši u odnosu na isto razdoblje prethodne godine sukladno dinamici naplate potraživanja.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r>
        <w:t xml:space="preserve">Prihodi ostvareni po ovoj osnovi iznose 7.850,39 EUR i u cijelosti se odnose na provođenje Lokalnih izbora 2025. i ostvareni su od Zadarske županije.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367.971,25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w:t>
            </w:r>
          </w:p>
        </w:tc>
      </w:tr>
    </w:tbl>
    <w:p>
      <w:pPr>
        <w:spacing w:before="0" w:after="0"/>
      </w:pPr>
    </w:p>
    <w:p>
      <w:r>
        <w:t xml:space="preserve">Prihodi po ovoj osnovi ostvareni su u nižem iznosu od odnosu na prethodnu godinu i odnose se na sredstva  Ministarstva regionalnog razvoja i fondova EU u iznosu od 200.000,00 EUR za sufinanciranje projekta Uređenje Središnjeg obalnog pojasa naselja Starigrad Paklenica 3. podfaza, na sredstva Ministarstva hrvatskih branitelja za nabavu Aqualiftera u iznosu od 15.000,00 EUR, na sredstva Ministarstva prostornog uređenja, graditeljstva i državne imovine u iznosu od 96.400,00 EUR za sanaciju i asfaltiranje nerazvrstanih cesta, na sredstva Ministarstva znanosti, obrazovanja i mladih u iznosu od 17.277,87 za opremanje Dječjeg vrtića Osmjeh te 39.293,38 EUR za provođenje projekta uređenja dječjeg igrališta – Trg Stjepana Radića.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Prihodi po ovoj osnovi nisu ostvareni u 2025. godini, dok se ostvarenje u prošloj godini odnosi na sredstva dobivena od Fonda za zaštitu okoliša i energetsku učinkovitost u iznosu od 51.090,00 EUR za sufinanciranje nabave komunalne opreme.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254.171,99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35.535,63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w:t>
            </w:r>
          </w:p>
        </w:tc>
      </w:tr>
    </w:tbl>
    <w:p>
      <w:pPr>
        <w:spacing w:before="0" w:after="0"/>
      </w:pPr>
    </w:p>
    <w:p>
      <w:r>
        <w:t xml:space="preserve">Prihodi po ovoj osnovi u prošloj godini odnose se na sredstva za projekt Interperatacijski centar mora i projekt Ribarske feštice u kojima smo bili partner Turističkoj zajednici Općine Starigrad. U 2025. godini ostvareno je 35.535,63 iz Europskog poljoprivrednog fonda za ruralni razvoj za provođenje projekta uređenja dječjeg igrališta – Trg Stjepana Radića.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w:t>
            </w:r>
          </w:p>
        </w:tc>
      </w:tr>
    </w:tbl>
    <w:p>
      <w:pPr>
        <w:spacing w:before="0" w:after="0"/>
      </w:pPr>
    </w:p>
    <w:p>
      <w:r>
        <w:t xml:space="preserve">Prihodi po ovoj osnovi se odnose na kamate na depozite po viđenju i viši su u odnosu na prethodnu godinu te iznose 197,16 EUR zbog većeg iznosa sredstava na računu.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78.096,32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75.505,55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Prihodi po ovoj osnovi odnose se na raspodijeljena sredstva prihoda od koncesija, prihode od koncesijskih odobrenja i dozvola za rad na pomorskom dobru i u ovoj godini su ostvarena u iznosu od 75.505,55 EUR što je neznatno niže u odnosu na prethodnu godinu.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299.608,67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266.815,88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w:t>
            </w:r>
          </w:p>
        </w:tc>
      </w:tr>
    </w:tbl>
    <w:p>
      <w:pPr>
        <w:spacing w:before="0" w:after="0"/>
      </w:pPr>
    </w:p>
    <w:p>
      <w:r>
        <w:t xml:space="preserve">Prihodi po ovoj osnovi odnose se na prihode od zakupa poslovnih prostora u vlasništvu Općine Starigrad i na sredstva raspoređenih prihoda od zakupa kampova u vlasništvu RH i sredstva raspoređenih prihoda od zakupa turističkog zemljišta. Ostvarenje je nešto niže u odnosu na prethodnu godinu radi isteka zakupa za kamp Šibuljina 31.10.2025. godine.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w:t>
            </w:r>
          </w:p>
        </w:tc>
      </w:tr>
    </w:tbl>
    <w:p>
      <w:pPr>
        <w:spacing w:before="0" w:after="0"/>
      </w:pPr>
    </w:p>
    <w:p>
      <w:r>
        <w:t xml:space="preserve">Prihodi po ovoj osnovi odnose se na sredstva prihoda od spomeničke rente koji su ostvareni u iznosu od 82,42 EUR, dok su u prethodnoj godini ostvarena u neznatno višem iznosu.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103.231,73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w:t>
            </w:r>
          </w:p>
        </w:tc>
      </w:tr>
    </w:tbl>
    <w:p>
      <w:pPr>
        <w:spacing w:before="0" w:after="0"/>
      </w:pPr>
    </w:p>
    <w:p>
      <w:r>
        <w:t xml:space="preserve">Prihodi po ovoj osnovi ostvareni su u iznosu od 103.231,73 EUR i odnose se na sredstva turističke pristojbe i ostalih nespomenutih pristojbi i naknada te su ostvareni u neznatno nižem iznosu u odnosu na isto razdoblje prethodne godine.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vodnog gospodarstva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w:t>
            </w:r>
          </w:p>
        </w:tc>
      </w:tr>
    </w:tbl>
    <w:p>
      <w:pPr>
        <w:spacing w:before="0" w:after="0"/>
      </w:pPr>
    </w:p>
    <w:p>
      <w:r>
        <w:t xml:space="preserve">Prihodi po ovoj osnovi odnose se na  8 posto vodnog doprinosa naplaćenog na području Općine Starigrad kojeg doznačavaju Hrvatske vode sukladno Zakonu o financiranju vodnog gospodarstva i iznosi 34,93 EUR što je neznatno niže od odnosu na prethodnu godinu.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w:t>
            </w:r>
          </w:p>
        </w:tc>
      </w:tr>
    </w:tbl>
    <w:p>
      <w:pPr>
        <w:spacing w:before="0" w:after="0"/>
      </w:pPr>
    </w:p>
    <w:p>
      <w:r>
        <w:t xml:space="preserve">Prihodi po ovoj osnovi ostvareni su u nižem iznosu u odnosu na isto razdoblje prethodne godine jer je u prošloj godini knjiženo više povrata preplaćenih sredstava dobavljačima.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380.835,78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441.249,16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Prihodi po ovoj osnovi ostvareni su u znatno višem iznosu u odnosu na isto razdoblje prethodne godine radi puno većeg broja izdanih rješenja o komunalnom doprinosu i pokretanja naplatnih mehanizama, slanja opomena i ovrha.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kazne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w:t>
            </w:r>
          </w:p>
        </w:tc>
      </w:tr>
    </w:tbl>
    <w:p>
      <w:pPr>
        <w:spacing w:before="0" w:after="0"/>
      </w:pPr>
    </w:p>
    <w:p>
      <w:r>
        <w:t xml:space="preserve">Prihodi po ovoj osnovi u prošloj godini odnosili su se na sredstva naplate ugovorne kazne za kašnjenje, dok su u tekućoj godini ostvareni u znatno nižem iznosu i odnose se na kazne redarstva.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148.150,57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208.289,87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w:t>
            </w:r>
          </w:p>
        </w:tc>
      </w:tr>
    </w:tbl>
    <w:p>
      <w:pPr>
        <w:spacing w:before="0" w:after="0"/>
      </w:pPr>
    </w:p>
    <w:p>
      <w:r>
        <w:t xml:space="preserve">Rashodi po ovoj osnovi su viši u odnosu na isto razdoblje prethodne godine jer su povećane osnovice za isplatu plaća i radi većeg broja zaposlenih u ovoj godini. Također, s obzirom na Uputu Ministarstva financija i ukidanje konta 193 prikazan je trošak 13 plaća umjesto dosadašnjih 12.</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w:t>
            </w:r>
          </w:p>
        </w:tc>
      </w:tr>
    </w:tbl>
    <w:p>
      <w:pPr>
        <w:spacing w:before="0" w:after="0"/>
      </w:pPr>
    </w:p>
    <w:p>
      <w:r>
        <w:t xml:space="preserve">Rashodi po ovoj osnovi su neznatno niži u odnosu na isto razdoblje prethodne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21.447,09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31.229,60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w:t>
            </w:r>
          </w:p>
        </w:tc>
      </w:tr>
    </w:tbl>
    <w:p>
      <w:pPr>
        <w:spacing w:before="0" w:after="0"/>
      </w:pPr>
    </w:p>
    <w:p>
      <w:r>
        <w:t xml:space="preserve">Rashodi po ovoj osnovi su viši u odnosu na isto razdoblje prethodne godine jer su povećane osnovice za isplatu plaća i radi većeg broja zaposlenih u ovoj godini. Također, s obzirom na Uputu Ministarstva financija i ukidanje konta 193 prikazan je trošak 13 plaća umjesto dosadašnjih 12.</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w:t>
            </w:r>
          </w:p>
        </w:tc>
      </w:tr>
    </w:tbl>
    <w:p>
      <w:pPr>
        <w:spacing w:before="0" w:after="0"/>
      </w:pPr>
    </w:p>
    <w:p>
      <w:r>
        <w:t xml:space="preserve">Rashodi po ovoj osnovi nenatno su niži u odnosu na isto razdoblje prethodne godine.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w:t>
            </w:r>
          </w:p>
        </w:tc>
      </w:tr>
    </w:tbl>
    <w:p>
      <w:pPr>
        <w:spacing w:before="0" w:after="0"/>
      </w:pPr>
    </w:p>
    <w:p>
      <w:r>
        <w:t xml:space="preserve">Rashodi po ovoj osnovi su viši u odnosu isto razdoblje prethodne godine zbog pohađanja većeg broja seminara i edukacija, odnosno stručnog usavršavanja u ovom razdoblju i jer je još jedna osoba išla na tečaj i stručni ispit za javnu nabavu.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r>
        <w:t xml:space="preserve">Rashodi po ovoj osnovi viši su u odnosu na prethodnu godinu sukladno nabavci uredskog materijala u ovom razdoblju sukladno stvarnim potrebama.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66.924,07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Rashodi po ovoj osnovi viši su u odnosu na prethodno razdoblje za 9,1% sukladno računima isporučitelja električne energije.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215,1</w:t>
            </w:r>
          </w:p>
        </w:tc>
      </w:tr>
    </w:tbl>
    <w:p>
      <w:pPr>
        <w:spacing w:before="0" w:after="0"/>
      </w:pPr>
    </w:p>
    <w:p>
      <w:r>
        <w:t xml:space="preserve">Rashodi po ovoj osnovi viši su u odnosu na isto razdoblje prethodne godine zbog većeg iznosa poštarina i slanja opomena s povratnicom.</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270.165,35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342.156,42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bl>
    <w:p>
      <w:pPr>
        <w:spacing w:before="0" w:after="0"/>
      </w:pPr>
    </w:p>
    <w:p>
      <w:r>
        <w:t xml:space="preserve">Rashodi po ovoj osnovi viši su u odnosu na isto razdoblje prethodne godine zbog poskupljenja iznosa usluga održavanja od strane komunalnog poduzeća.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119.778,77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69.144,44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w:t>
            </w:r>
          </w:p>
        </w:tc>
      </w:tr>
    </w:tbl>
    <w:p>
      <w:pPr>
        <w:spacing w:before="0" w:after="0"/>
      </w:pPr>
    </w:p>
    <w:p>
      <w:r>
        <w:t xml:space="preserve">Rashodi po ovoj osnovi niži su u odnosu na prethodno razdoblje zbog slabije potrebe za intelektualnim uslugama.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27.965,36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Rashodi po ovoj osnovi viši su u odnosu na isto razdoblje prethodne godine zbog većeg mjesečnog iznosa za održavanje računalne opreme i višeg iznosa mjesečnog održavanja programskih rješenja za rad.</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w:t>
            </w:r>
          </w:p>
        </w:tc>
      </w:tr>
    </w:tbl>
    <w:p>
      <w:pPr>
        <w:spacing w:before="0" w:after="0"/>
      </w:pPr>
    </w:p>
    <w:p>
      <w:r>
        <w:t xml:space="preserve">Rashodi po ovoj stavci ostvareni su u znatno višem iznosu tekuće godine s obzirom na nabavku materijala za organiziranje turnira D.T. Gavran.</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25.895,74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w:t>
            </w:r>
          </w:p>
        </w:tc>
      </w:tr>
    </w:tbl>
    <w:p>
      <w:pPr>
        <w:spacing w:before="0" w:after="0"/>
      </w:pPr>
    </w:p>
    <w:p>
      <w:r>
        <w:t xml:space="preserve">Navedeni rashodi odnose se na sredstva naknade Poreznoj upravi u iznosu od 5% ostvarenih prihoda od poreza, koja se plaća Poreznoj upravi sukladno Odluci o lokalnim porezima.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1167,0</w:t>
            </w:r>
          </w:p>
        </w:tc>
      </w:tr>
    </w:tbl>
    <w:p>
      <w:pPr>
        <w:spacing w:before="0" w:after="0"/>
      </w:pPr>
    </w:p>
    <w:p>
      <w:r>
        <w:t xml:space="preserve">Rashodi po ovoj osnovi znatno su viši u odnosu na prošlu godinu a sve sukladno povećanim sredstvima za troškove zajedničkog upravnog odjela komunalnog redarstva.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44.691,40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69.228,56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w:t>
            </w:r>
          </w:p>
        </w:tc>
      </w:tr>
    </w:tbl>
    <w:p>
      <w:pPr>
        <w:spacing w:before="0" w:after="0"/>
      </w:pPr>
    </w:p>
    <w:p>
      <w:r>
        <w:t xml:space="preserve">Rashodi po ovoj osnovi viši su u odnosu na prethodno razdoblje a zbog podizanja naknada za novorođenčad Odlukom Općinskog vijeća.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39.028,22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56.725,50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w:t>
            </w:r>
          </w:p>
        </w:tc>
      </w:tr>
    </w:tbl>
    <w:p>
      <w:pPr>
        <w:spacing w:before="0" w:after="0"/>
      </w:pPr>
    </w:p>
    <w:p>
      <w:r>
        <w:t xml:space="preserve">Rashodi po ovoj stavci ostvareni su u višem iznosu u odnosu na prethodnu godinu zbog više isplaćenog iznosa za sufinanciranje prijevoza vode.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174.310,63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206.617,10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Rashodi po ovoj stavci ostvareni su u višem iznosu u odnosnu na prethodnu godinu zbog višeg mjesečnog iznosa transfera za DVD Starigrad Paklenica te transfera političkim strankama za izbornu promidžbu.</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34.742,52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146.274,77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421,0</w:t>
            </w:r>
          </w:p>
        </w:tc>
      </w:tr>
    </w:tbl>
    <w:p>
      <w:pPr>
        <w:spacing w:before="0" w:after="0"/>
      </w:pPr>
    </w:p>
    <w:p>
      <w:r>
        <w:t xml:space="preserve">Rashodi po ovoj osnovi odnose na sredstva kapitalne pomoći komunalnom poduzeću u vlasništvu Općine Starigrad za kupnju opreme za rad te na prijenose društvu Vodovod d.o.o. za vodovodne priključke i zajedničke projekte.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EU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nisu ostvarena sredstva po ovoj osnovi a u prethodnoj godini navedena sredstva proslijeđena su Turističkoj zajednici Općine Starigrad koja je bila partner Općini Starigrad za projekt Interperatacijski centar mora.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41.280,35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460.417,10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1115,3</w:t>
            </w:r>
          </w:p>
        </w:tc>
      </w:tr>
    </w:tbl>
    <w:p>
      <w:pPr>
        <w:spacing w:before="0" w:after="0"/>
      </w:pPr>
    </w:p>
    <w:p>
      <w:r>
        <w:t xml:space="preserve">Prihodi se odnose na prodaju građevinskog zemljišta i u tekućoj godini su ostvarena znatno viša sredstva radi ostvarenog i naplaćenog ugovora o kupoprodaji zemljišta društvu Plodine d.d.</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61.890,50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533,5</w:t>
            </w:r>
          </w:p>
        </w:tc>
      </w:tr>
    </w:tbl>
    <w:p>
      <w:pPr>
        <w:spacing w:before="0" w:after="0"/>
      </w:pPr>
    </w:p>
    <w:p>
      <w:r>
        <w:t xml:space="preserve">Prihodi po ovoj osnovi odnose se na prihode od ustupanja grobnih mjesta i ostvarena su u višem iznosu s obzirom na pojačanu dinaminku plaćanja obveznika.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1.563.384,52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759.360,82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w:t>
            </w:r>
          </w:p>
        </w:tc>
      </w:tr>
    </w:tbl>
    <w:p>
      <w:pPr>
        <w:spacing w:before="0" w:after="0"/>
      </w:pPr>
    </w:p>
    <w:p>
      <w:r>
        <w:t xml:space="preserve">U prošloj godini u promatranom razdoblju sredstva su utrošena za novu podfazu projekta Središnji obalni pojas, za projekt Groblje Seline, projekt dječje igralište Trg Stjepana Radića i za projekt uređenja igrališta u Selinama dok su u tekućoj godini sredstva utrošena u 3. podfazu projekta Središnji obalni pojas.</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w:t>
            </w:r>
          </w:p>
        </w:tc>
      </w:tr>
    </w:tbl>
    <w:p>
      <w:pPr>
        <w:spacing w:before="0" w:after="0"/>
      </w:pPr>
    </w:p>
    <w:p>
      <w:r>
        <w:t xml:space="preserve">U ovoj godini ostvaren je niži iznos rashoda za ovu namjenu s obzirom da je prošle godine izvršena značajnija nabava uredskog namještaja i računalne opreme.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prošloj godini u promatranom razdoblju ostvarene su nabavke novih telefona, dok u tekućoj godini nije bilo rashoda.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prošloj godini u promatranom razdoblju ostvarene su nabavke kamera za sanirano odlagalište otpada, dok ove godine nije bilo rashoda.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93.351,28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64.593,85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w:t>
            </w:r>
          </w:p>
        </w:tc>
      </w:tr>
    </w:tbl>
    <w:p>
      <w:pPr>
        <w:spacing w:before="0" w:after="0"/>
      </w:pPr>
    </w:p>
    <w:p>
      <w:r>
        <w:t xml:space="preserve">Rashodi po ovoj osnovi znatno su niži u ovoj godini zbog toga što su se prošle godine dogodile nabavke komunalne opreme – za selektivno odvajanje otpada i za usitnjavanje drvene mase dok su ove godine nabavljeni rashladna komora za mrtvačnicu u Selinama te oprema za dječji vrtić Osmjeh i klima uređaji za Interpretacijski centar mora.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w:t>
            </w:r>
          </w:p>
        </w:tc>
      </w:tr>
    </w:tbl>
    <w:p>
      <w:pPr>
        <w:spacing w:before="0" w:after="0"/>
      </w:pPr>
    </w:p>
    <w:p>
      <w:r>
        <w:t xml:space="preserve">U prošloj godini u promatranom razdoblju podmirene su dvije rate za izradu izmjena i dopuna prostornog plana uređenja Općine Starigrad u iznosu utvrđenom po dinamici u ugovoru dok je ove godine podmirena jedna rata za isto.</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39.063.627,34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40.183.466,95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bl>
    <w:p>
      <w:pPr>
        <w:spacing w:before="0" w:after="0"/>
      </w:pPr>
    </w:p>
    <w:p>
      <w:r>
        <w:t xml:space="preserve">Ukupna imovina u 2025. godini viša je u odnosu na prethodnu godinu i iznosi 40.183.466,95 EUR. Obveze su u odnosu na početno stanje više i na dan 31. prosinca 2025. godine iznose 323.831,22 EUR (uključujući odgođeno plaćanje rashoda i naplaćene prihode budućeg razdoblja u iznosu 171.327,04 EUR), dok su vlastiti izvori povećani u odnosu na prethodnu godinu i iznose 39.859.635,73 EUR.</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8.630.358,97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9.391.183,47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Na ovoj stavci dolazi do povećanja iznosa u odnosu na prethodnu godinu za 8,8% radi povećanih ulaganja u projekt Središnji obalni pojas.</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18.535,70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278,3</w:t>
            </w:r>
          </w:p>
        </w:tc>
      </w:tr>
    </w:tbl>
    <w:p>
      <w:pPr>
        <w:spacing w:before="0" w:after="0"/>
      </w:pPr>
    </w:p>
    <w:p>
      <w:r>
        <w:t xml:space="preserve">Na ovoj stavci dolazi do povećanja iznosa od 178,3% u odnosu na prethodno razdoblje radi nabavke rashladne komore za mrtvačnicu u Selinama.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696.800,01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732.317,67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w:t>
            </w:r>
          </w:p>
        </w:tc>
      </w:tr>
    </w:tbl>
    <w:p>
      <w:pPr>
        <w:spacing w:before="0" w:after="0"/>
      </w:pPr>
    </w:p>
    <w:p>
      <w:r>
        <w:t xml:space="preserve">Na ovoj stavci dolazi do povećanja iznosa radi nabavke opreme, urbane opreme te komunalne opreme – Aqualiftera.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1.399.177,25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2.451.410,31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w:t>
            </w:r>
          </w:p>
        </w:tc>
      </w:tr>
    </w:tbl>
    <w:p>
      <w:pPr>
        <w:spacing w:before="0" w:after="0"/>
      </w:pPr>
    </w:p>
    <w:p>
      <w:r>
        <w:t xml:space="preserve">Navedena stavka odnosi se na novčana sredstva na računu i u blagajni. Stanje računa HR3023900011841600009 na dan 31. prosinca 2025. godine  (Izvod računa broj 286 od 31. prosinca 2025. godine) iznosilo je 2.450.961,27 EUR. Stanje gotovog novca u blagajni na dan 31. prosinca 2025. godine (Blagajnički izvještaj broj 25/00069 od 18. prosinca 2025. godine) iznosilo je 449,04 EUR.</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 (šifre 15X1+15X2-159)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491.446,01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491.446,01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Odnosi se na udio Općine Starigrad u poduzećima Liburnija d.o.o., Čistoća d.o.o. Zadar, Vodovod d.o.o., te na poduzeće Argyruntum d.o.o. koje je u 100%-tnom vlasništvu Općine u ukupnom iznosu 491.446,01 EUR. Na dan 31. prosinca 2025. godine Općina Starigrad je imala udjele u vlasništvu slijedećih trgovačkih društava:</w:t>
      </w:r>
    </w:p>
    <w:p>
      <w:r>
        <w:t xml:space="preserve">1.    Argyruntum d.o.o., s 100% udjelom u temeljnom kapitalu (temeljni kapital iznosi 867.100,00 kn) </w:t>
      </w:r>
      <w:r>
        <w:br/>
      </w:r>
      <w:r>
        <w:t xml:space="preserve">2.    Čistoća d.o.o. Zadar , s 1,52% udjela u temeljnom kapitalu (temeljni kapital iznosi 9.239.600,00 kn) </w:t>
      </w:r>
      <w:r>
        <w:br/>
      </w:r>
      <w:r>
        <w:t xml:space="preserve">3.    Liburnija d.o.o. Zadar, s 1,54% udjela u temeljenom kapitalu (temeljni kapital iznosi 22.810.800,00 kn) </w:t>
      </w:r>
      <w:r>
        <w:br/>
      </w:r>
      <w:r>
        <w:t xml:space="preserve">4.    Vodovod d.o.o. Zadar, s 1,47% udjela u temeljnom kapitalu (temeljni kapital iznosi 159.483.800,00 kn)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324.526,74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380.919,65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Navedena potraživanja odnose se na potraživanja za poreze, potraživanja za kapitalne pomoći iz drž. proračuna temeljem prijenosa EU, potraživanja za prihode od imovine, potraživanja za upravne i administrativne pristojbe, pristojbe po posebnim propisima i naknade i potraživanja za prihode od prodaje proizvoda i robe te pruženih usluga.</w:t>
      </w:r>
    </w:p>
    <w:p>
      <w:r>
        <w:t xml:space="preserve">Potraživanja za poreze (Šifra 161) odnose na potraživanja za porez na potrošnju, porez na tvrtku, porez na kuće za odmor, porez na promet nekretnina, porez na nekretnine i porez na dodanu vrijednost. Navedena potraživanja iznose 334.468,51 EUR, a Porezna uprava Zadar obavlja poslove vezano za utvrđivanje i naplatu općinskih poreza.</w:t>
      </w:r>
    </w:p>
    <w:p>
      <w:r>
        <w:t xml:space="preserve">Potraživanja za prihode od imovine (Šifra 164) iznose 166.822,94 EUR i većina potraživanja odnosi se na potraživanja od zakupa i iznajmljivanja imovine, odnosno na zakup kampa iz prijašnjih godina u kojem je bio i sudski proces te presuda u korist Općine Starigrad, te se čeka naplata po toj osnovi u iznosu od 139.292,59 EUR. Ostatak potraživanja odnosi se na potraživanja za dane koncesije, potraživanja za zatezne kamate, te potraživanja za ostale prihode od nefinancijske imovine (naknada za zadržavanje nezakonito izgrađenih zgrada). </w:t>
      </w:r>
    </w:p>
    <w:p>
      <w:r>
        <w:t xml:space="preserve">Najveći dio potraživanja za prihode poslovanja odnosi se na potraživanja za upravne i administrativne pristojbe, pristojbe po posebnim propisima i naknade (Šifra 165) u ukupnom iznosu od 348.486,15 EUR, odnosno najvećim dijelom na potraživanja za komunalne doprinose i naknadu za uređenje voda. Ostatak potraživanja odnosi se na komunalne naknade.</w:t>
      </w:r>
    </w:p>
    <w:p>
      <w:r>
        <w:t xml:space="preserve">Potraživanja za prihode od prodaje proizvoda i robe te pruženih usluga i za povrat po protestiranim jamstvima (Šifra 166) odnose se na fakturirani iznos za Hrvatske vode u iznosu od 10 posto uplaćene naknade za uređenje voda.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582.412,09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482.745,72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Člankom 37.a Pravilnika o izmjenama i dopunama Pravilnika o proračunskom računovodstvu i računskom planu propisani su uvjeti za provođenje ispravka vrijednosti potraživanja na kraju godine te je navedeno i provedeno i iznosi 582.412,09 EUR sa datumom 31.12.2024. godine. Iznos ispravka korigiran je za naplaćena otpisana potraživanja te sada iznosi 482.745,72 eura na datum 31.12.2025.</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(šifre 171 do 174 - 179)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483.405,48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50.775,66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w:t>
            </w:r>
          </w:p>
        </w:tc>
      </w:tr>
    </w:tbl>
    <w:p>
      <w:pPr>
        <w:spacing w:before="0" w:after="0"/>
      </w:pPr>
    </w:p>
    <w:p>
      <w:r>
        <w:t xml:space="preserve">Navedena potraživanja odnose se na potraživanja za prihode od prodaje građevinskog zemljišta i potraživanja za prodane grobnice. </w:t>
      </w:r>
    </w:p>
    <w:p>
      <w:r>
        <w:t xml:space="preserve">Potraživanja  za prihode od prodaje građevinskog zemljišta (Šifra 171) iznose 75.666,47 EUR i znatno su niža u odnosu na prethodnu godinu radi prodaje zemljišta u velikoj vrijednosti na kraju 2024. godine što je naplaćeno odmah početkom 2025. godine. Potraživanja za prodane grobnice (Šifra 172) iznose 40.319,46 EUR.</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 za prodanu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78.510,20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65.210,27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w:t>
            </w:r>
          </w:p>
        </w:tc>
      </w:tr>
    </w:tbl>
    <w:p>
      <w:pPr>
        <w:spacing w:before="0" w:after="0"/>
      </w:pPr>
    </w:p>
    <w:p>
      <w:r>
        <w:t xml:space="preserve">Člankom 37.a Pravilnika o izmjenama i dopunama Pravilnika o proračunskom računovodstvu i računskom planu propisani su uvjeti za provođenje ispravka vrijednosti potraživanja na kraju godine te je navedeno i provedeno i iznosi 78.510,20 EUR sa datumom 31.12.2024. godine. Iznos ispravka korigiran je za naplaćena otpisana potraživanja te sada iznosi 65.210,27 eura na datum 31.12.2025.</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130.138,40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323.831,22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248,8</w:t>
            </w:r>
          </w:p>
        </w:tc>
      </w:tr>
    </w:tbl>
    <w:p>
      <w:pPr>
        <w:spacing w:before="0" w:after="0"/>
      </w:pPr>
    </w:p>
    <w:p>
      <w:r>
        <w:t xml:space="preserve">Obveze za rashode poslovanja (Šifra 23)  iznose 142.571,06 EUR i od toga dospjele obveze iznose 3.329,12 EUR i nedospjele obveze 139.241,94 EUR. </w:t>
      </w:r>
    </w:p>
    <w:p>
      <w:r>
        <w:t xml:space="preserve">Ostale tekuće obveze (Šifra 239) najvećim dijelom odnosi se na Obveze za porez na dodanu vrijednost i naknadu za uređenje voda za prosinac čija su dospijeća plaćanja u siječnju 2026. godine i neznatno su povećani u odnosu na prethodnu godinu a sve radi veće obveze za PDV za prosinac 2025. </w:t>
      </w:r>
    </w:p>
    <w:p>
      <w:r>
        <w:t xml:space="preserve">Obveze za nabavu nefinancijske imovine (Šifra 24) iznose 2.105,06 EUR od čega su u cijelosti dospjele obveze 2.105,06 EUR.</w:t>
      </w:r>
    </w:p>
    <w:p>
      <w:r>
        <w:t xml:space="preserve">U Bilješkama uz obrazac Obveze detaljnije su razrađene navedene obveze. </w:t>
      </w:r>
    </w:p>
    <w:p>
      <w:r>
        <w:t xml:space="preserve">Naplaćeni prihodi budućih razdoblja (Šifra 292) odnose se na prihode od jamčevina u iznosu od 137.430,17 EUR koja će biti raspoređena u 2026. godini te na iznos neprepoznatih uplata u iznosu od 33.896,87 EUR a što će se knjižiti na pripadajući prihod nakon usuglašavanja uplata sa Poreznom upravom.</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38.933.488,94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39.859.635,73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U odnosu na prethodnu godinu vlastiti izvori su se povećali i iznose 39.859,635,73 EUR.</w:t>
      </w:r>
    </w:p>
    <w:p>
      <w:r>
        <w:t xml:space="preserve">Tijekom 2025. godine provedena su knjiženja na temelju Odluke o raspodjeli rezultata i načinu korištenja viška prihoda iz 2024. godine:  Raspoloživim ostvarenim viškom prihoda poslovanja na računu 92211 – Višak prihoda poslovanja koji iznosi 3.230.288,42 EUR  u dijelu od 1.103.250,18 EUR  pokriva se manjak prihoda od nefinancijske imovine na računu 92222 - Manjak prihoda od nefinancijske imovine u iznosu od 1.103.250,18 EUR. S navedenim raspodjelama ostaje višak prihoda poslovanja u iznosu od 2.127.038,24 EUR.</w:t>
      </w:r>
    </w:p>
    <w:p>
      <w:r>
        <w:t xml:space="preserve">Sukladno članku 82. Pravilnika o proračunskom računovodstvu i računskom planu izvršena je korekcija rezultata na računu 922. Korigiran je rezultat za iznos od 403.506,88 EUR dobivene kapitalne pomoći koja je utrošena za nabavu dugotrajne nefinancijske imovine zaduženjem računa viška prihoda poslovanja, a odobravanjem računa manjka prihoda od nefinancijske imovine.</w:t>
      </w:r>
    </w:p>
    <w:p>
      <w:r>
        <w:t xml:space="preserve">Podatak u Bilanci je naveden nakon provedene korekcije rezultata.</w:t>
      </w:r>
    </w:p>
    <w:p>
      <w:r>
        <w:t xml:space="preserve">Na dan 31. prosinca 2025. godine višak prihoda poslovanja iznosi 3.230.288,42 EUR. Manjak prihoda od nefinancijske imovine iznosi 1.103.250,18 EUR. Višak prihoda za raspored u sljedećoj proračunskoj godini iznosi 2.127.038,24 EUR. </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2.014.673,78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1.669.540,84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Na izvanbilančnim zapisima nalazi se ukupna vrijednost po sudskim sporovima u iznosu od 32.514,45 EUR, a popis navedenih sudskih sporova nalazi se u privitku te je sastavni dio ovih bilješki. U izvanbilančnim zapisima nalazi se tuđa imovina koju Općina Starigrad ima na korištenju od Ministarstva gospodarstva, poduzetništva i obrta, Ravnateljstva za robne zalihe te joj je sadašnja vrijednost 2.146,05 EUR. U izvanbilančnim zapisima nalaze se i ugovorni odnosi i slično koji uz ispunjenje određenih uvjeta mogu postati obveza ili imovina u iznosu od 1.634.880,34 EUR (popis navedenih nalazi se u privitku i sastavni je dio ovih bilješki).</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446.970,98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513.682,66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r>
        <w:t xml:space="preserve">U odnosu na prethodnu godinu, u 2025. godini ostvaren je viši iznos ove stavke zbog većeg iznosa rashoda za zaposlenike Općine Starigrad uslijed povećanja plaća i većeg iznosa za rashoda za usluge uslijed sveopćeg rasta cijena.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 fiskalni poslovi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27.976,71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w:t>
            </w:r>
          </w:p>
        </w:tc>
      </w:tr>
    </w:tbl>
    <w:p>
      <w:pPr>
        <w:spacing w:before="0" w:after="0"/>
      </w:pPr>
    </w:p>
    <w:p>
      <w:r>
        <w:t xml:space="preserve">U odnosu na prethodnu godinu, u 2025. godni je ostvaren niži iznos ove stavke zbog nižeg iznosa sredstava naknade Poreznoj upravi uslijed pada prihoda od poreza na kuće za odmor i na nekretnine.</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U odnosu na prethodnu godinu u 2025. godini su povećana sredstva za redovno  mjesečno financiranje DVD-a Starigrad Paklenica pa je mjesečni iznos financiranja u 2025. godini 8.333,33 EUR, dok je mjesečni iznos u 2024. godini bio 6.666,67 EUR. Također, u ovoj godini su izvršena sredstva za projektnu dokumentaciju za Vatrogasni dom.</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javni red i sigurnost koji nisu drugdje svrstani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U odnosu na prethodnu godinu, u 2025. godini ostvaren je neznatno viši iznos ove stavke zbog višeg iznosa za civilnu zaštitu.</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Turizam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w:t>
            </w:r>
          </w:p>
        </w:tc>
      </w:tr>
    </w:tbl>
    <w:p>
      <w:pPr>
        <w:spacing w:before="0" w:after="0"/>
      </w:pPr>
    </w:p>
    <w:p>
      <w:r>
        <w:t xml:space="preserve">U odnosu na prethodnu godinu u 2025. godini su ostvareni niži rashodi. U 2024. godini ostvareni su rashodi za usluge oglašavanja TZ Zadarske županije (Ryanair) i za prijenos EU sredstava Turističkoj zajednici  za prošlogodišnji projekt Interpretacijski centar mora.</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w:t>
            </w:r>
          </w:p>
        </w:tc>
      </w:tr>
    </w:tbl>
    <w:p>
      <w:pPr>
        <w:spacing w:before="0" w:after="0"/>
      </w:pPr>
    </w:p>
    <w:p>
      <w:r>
        <w:t xml:space="preserve">Navedeni rashodi znatno su niži u ovoj godini jer su u 2025. godini ostvarena sredstva samo za monitoring saniranog odlagališta otpada Samograd, dok su u prošloj godini ostvarena sredstva za za nabavku komunalne opreme (sječkalica i čistilica) i za monitoring saniranog odlagališta otpada Samograd.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stanovanja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25.304,90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26.927,01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Rashodi po ovoj osnovi uvelike se odnose na nabavku urbane opreme što se u 2025. odnosi na nabavu Aqualiftera i neznatno su viši u odnosu na prethodnu godinu.</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1.703.077,28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1.290.625,56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w:t>
            </w:r>
          </w:p>
        </w:tc>
      </w:tr>
    </w:tbl>
    <w:p>
      <w:pPr>
        <w:spacing w:before="0" w:after="0"/>
      </w:pPr>
    </w:p>
    <w:p>
      <w:r>
        <w:t xml:space="preserve">U odnosu na prethodnu godinu u 2025. godini su ostvareni niži rashodi radi bolje realizacije projekata: proširenje mjesnog groblja i izgradnja mrtvačnice u Selinama – 2. faza,  Središnji obalni pojas 2. podfaza te uređenje dječjeg igrališta Trg Stjepana Radića.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vezani za stanovanje i kom. pogodnosti koji nisu drugdje svrstani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486.347,70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578.242,01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Navedeni rashodi su viši u odnosu na prethodnu godinu jer je u ovoj godini ostvaren viši iznos troška održavanja javnih površina i održavanja čistoće javnih površina.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rekreacije i sporta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100.692,56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20.922,55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w:t>
            </w:r>
          </w:p>
        </w:tc>
      </w:tr>
    </w:tbl>
    <w:p>
      <w:pPr>
        <w:spacing w:before="0" w:after="0"/>
      </w:pPr>
    </w:p>
    <w:p>
      <w:r>
        <w:t xml:space="preserve">Navedeni rashodi su znatno niži u odnosu na prethodnu godinu jer su se u prošloj godini uz rashode za sportske udruge, za sportska događanja, te malonogometni turnir ostvarili i rashodi za uređenje vanjskog sportskog igrališta Seline.</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36.635,46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w:t>
            </w:r>
          </w:p>
        </w:tc>
      </w:tr>
    </w:tbl>
    <w:p>
      <w:pPr>
        <w:spacing w:before="0" w:after="0"/>
      </w:pPr>
    </w:p>
    <w:p>
      <w:r>
        <w:t xml:space="preserve">Navedeni rashodi neznatno su niži u odnosu na prethodnu godinu jer su u prošloj godini ostvareni veći rashodi za Turističku zajednicu Općine Starigrad za održavanje kulturnih i zabavnih programa tokom cijele godine.</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Religijske i druge službe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tekućoj godini ostvareni su iznosi donacija vjerskim zajednicama, dok u prošloj godini nisu ostvareni rashodi. </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koje se ne može definirati po stupnju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Navedeni rashodi viši su u odnosu na prethodnu godinu sukladno isplaćenim sredstvima stipendija studentima. Iznos stipendije je povećan u odnosu na prethodnu akademsku godinu.</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Starost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w:t>
            </w:r>
          </w:p>
        </w:tc>
      </w:tr>
    </w:tbl>
    <w:p>
      <w:pPr>
        <w:spacing w:before="0" w:after="0"/>
      </w:pPr>
    </w:p>
    <w:p>
      <w:r>
        <w:t xml:space="preserve">Navedeni rashodi viši su u odnosu na prethodnu godinu sukladno isplaćenim sredstvima božićnica umirovljenicima. Iznos božićnica je povećan i uvjeti su promijenjeni u odnosu na prethodnu godinu.</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Aktivnosti socijalne zaštite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56.496,66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88.667,81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w:t>
            </w:r>
          </w:p>
        </w:tc>
      </w:tr>
    </w:tbl>
    <w:p>
      <w:pPr>
        <w:spacing w:before="0" w:after="0"/>
      </w:pPr>
    </w:p>
    <w:p>
      <w:r>
        <w:t xml:space="preserve">Navedeni rashodi viši su u odnosu na prethodnu godinu sukladno više isplaćenim sredstvima naknada za novorođenu djecu, jednokratnih pomoći i naknada te naknada za sufinanciranje prijevoza vode.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386.238,35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obrascu su prikazane promjene u vrijednosti imovine i to u iznosu od 386.238,36 EUR a što se u cijelosti odnosi na ispravak vrijednosti dugotrajne imovine za 2025. godinu.</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obujmu imovine prikazane su u iznosu od 0,01 EUR i odnose se na otpisanu/rashodovanu sadašnju/knjigovodstvenu vrijednost inventara koji je namijenjen za otpis/rashod.</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109.715,45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1. siječnja 2025. godine, odgovara stanju obveza na kraju prosinca 2024. godine i iznosi 109.715,45 EUR. </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152.504,18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iskazano na dan 31. prosinca 2025. godine (V006) iznosi 152.504,18 EUR i od toga dospjele obveze (V007) iznose 5.434,18 EUR i nedospjele obveze (V009) 147.070,00 EUR. </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odnose se na obveze za materijalne rashode (Šifra D232) u iznosu od 394,62 EUR (odnose se na obvezu u prekoračenju od 181 do 360 dana u iznosu od 2,00 EUR a koja se odnosi na dio omaškom neplaćenog računa isporučitelju električne energije a što će biti plaćeno u 2026. godini, iznos od 392,62 EUR u cijelosti se odnosi na prekoračenje  preko 360 dana, a radi se o spornim računima sa društvom Vodovod d.o.o. Sa navedenim društvom morat će se dodatno usklađivati konto kartica u 2026. godini), ostale tekuće obveze (Šifra D239) u iznosu od 2.934,50 EUR koji se odnosi na prekoračenje preko 360 dana jer se radi o starim godinama i nekim očigledno pogrešnim knjiženjima i obveze za nabavu nefinancijske imovine u iznosu od 2.105,06 EUR (iznos od 0,07 EUR odnosi se na ostatak za ratu otplate za telekomunijacijski uređaji i iznos od 2.104,99 EUR odnosi se na prekoračenje preko 360 dana jer se radi o starim godinama i nekim očigledno pogrešnim knjiženjima te je isto potrebno provjeriti i postupiti prema pravilniku što ćemo rješiti u 2026. godini).</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odnose se na obveze za rashode poslovanja (Šifra ND23) u iznosu od 139.241,94 EUR (plaće zaposlenih za prosinac 2025. godine koje dospijevaju u siječnju 2026. godine, obveze za PDV odnose se na prijavljeni PDV za prosinac čije je dospijeće plaćanja do kraja siječnja 2026. godine, obveze za Naknadu za uređenje voda odnose se na prijavljeni iznos NUV-a čije je dospijeće uplate Hrvatskim vodama u siječnju 2026. godine i materijalni rashodi koji se odnose na plaćanja troškova električne energije, odvoza smeća, opskrbu vodom, komunalnih usluga, tekućih održavanja, telefona, poštarine, promidžbe i informiranja, usluga održavanja računala, intelektualnih usluga, bankarskih usluga, ostalih usluga i ostalih redovnih troškova koji dospijevaju u siječnju 2026. godine uključujući i račun od društva Ceste Zadarske županije d.o.o. za sanaciju i asfaltiranje nerazvrstanih cesta koji također dospijeva u siječnju 2026. godine).</w:t>
      </w:r>
    </w:p>
    <w:p/>
    <w:p>
      <w:pPr>
        <w:jc w:val="center"/>
        <w:pStyle w:val="Normal"/>
        <w:spacing w:line="240" w:lineRule="auto"/>
        <w:keepNext/>
      </w:pPr>
      <w:r>
        <w:rPr>
          <w:sz w:val="28"/>
          <w:rFonts w:ascii="Times New Roman" w:hAnsi="Times New Roman"/>
        </w:rPr>
        <w:t xml:space="preserve">Bilješka 80.</w:t>
      </w:r>
    </w:p>
    <w:p>
      <w:pPr>
        <w:jc w:val="both"/>
        <w:pStyle w:val="Normal"/>
        <w:spacing w:line="240" w:lineRule="auto"/>
      </w:pPr>
      <w:r>
        <w:rPr>
          <w:b/>
          <w:sz w:val="24"/>
          <w:rFonts w:ascii="Times New Roman" w:hAnsi="Times New Roman"/>
        </w:rPr>
        <w:t xml:space="preserve">EU izvještaj</w:t>
      </w:r>
    </w:p>
    <w:p>
      <w:r>
        <w:t xml:space="preserve">Prihodovna strana izvještaja odnosi se na sljedeća sredstva:</w:t>
      </w:r>
    </w:p>
    <w:p>
      <w:pPr>
        <w:pStyle w:val="ListParagraph"/>
        <w:numPr>
          <w:ilvl w:val="0"/>
          <w:numId w:val="2"/>
        </w:numPr>
      </w:pPr>
      <w:r>
        <w:t xml:space="preserve">35.535,63 eura iz fonda pod oznakom "565" za projekt uređenja dječjeg igrališta – Trg Stjepana Radića,</w:t>
      </w:r>
    </w:p>
    <w:p>
      <w:pPr>
        <w:pStyle w:val="ListParagraph"/>
        <w:numPr>
          <w:ilvl w:val="0"/>
          <w:numId w:val="2"/>
        </w:numPr>
      </w:pPr>
      <w:r>
        <w:t xml:space="preserve">39.293,38 eura iz nacionalnih sredstava MRRFEU za projekt uređenja dječjeg igrališta – Trg Stjepana Radića</w:t>
      </w:r>
    </w:p>
    <w:p>
      <w:r>
        <w:t xml:space="preserve">Rashodovna strana izvješća odnosi se na sljedeća sredstva:</w:t>
      </w:r>
    </w:p>
    <w:p>
      <w:pPr>
        <w:pStyle w:val="ListParagraph"/>
        <w:numPr>
          <w:ilvl w:val="0"/>
          <w:numId w:val="3"/>
        </w:numPr>
      </w:pPr>
      <w:r>
        <w:t xml:space="preserve">12.500,00 eura na projektnu dokumentaciju za projekt izgradnje Vatrogasnog doma iz fonda pod oznakom "562". Sredstva su potraživana prema kontrolnom tijelu.</w:t>
      </w:r>
    </w:p>
    <w:p/>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17b22759dc4848a0" /><Relationship Type="http://schemas.openxmlformats.org/officeDocument/2006/relationships/numbering" Target="/word/numbering.xml" Id="R7530d80f974d4070" /></Relationships>
</file>