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6714" w14:textId="393445DF" w:rsidR="004B0C4A" w:rsidRPr="00142DFE" w:rsidRDefault="00A14174" w:rsidP="004B0C4A">
      <w:pPr>
        <w:pStyle w:val="Header"/>
        <w:rPr>
          <w:sz w:val="24"/>
          <w:szCs w:val="24"/>
          <w:highlight w:val="yellow"/>
        </w:rPr>
      </w:pPr>
      <w:bookmarkStart w:id="0" w:name="_Hlk149076258"/>
      <w:bookmarkEnd w:id="0"/>
      <w:r w:rsidRPr="00142DFE">
        <w:rPr>
          <w:sz w:val="24"/>
          <w:szCs w:val="24"/>
        </w:rPr>
        <w:t xml:space="preserve">   </w:t>
      </w:r>
      <w:r w:rsidR="00B20D04" w:rsidRPr="00142DFE">
        <w:rPr>
          <w:sz w:val="24"/>
          <w:szCs w:val="24"/>
        </w:rPr>
        <w:t xml:space="preserve">              </w:t>
      </w:r>
      <w:r w:rsidR="004B0C4A" w:rsidRPr="00142DFE">
        <w:rPr>
          <w:noProof/>
          <w:sz w:val="24"/>
          <w:szCs w:val="24"/>
          <w:lang w:eastAsia="en-US"/>
        </w:rPr>
        <w:drawing>
          <wp:inline distT="0" distB="0" distL="0" distR="0" wp14:anchorId="26FD323B" wp14:editId="5A7CC445">
            <wp:extent cx="495300" cy="638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0D04" w:rsidRPr="00142DFE">
        <w:rPr>
          <w:sz w:val="24"/>
          <w:szCs w:val="24"/>
        </w:rPr>
        <w:t xml:space="preserve">        </w:t>
      </w:r>
    </w:p>
    <w:p w14:paraId="020E4130" w14:textId="77777777" w:rsidR="004B0C4A" w:rsidRPr="00142DFE" w:rsidRDefault="004B0C4A" w:rsidP="004B0C4A">
      <w:pPr>
        <w:rPr>
          <w:sz w:val="24"/>
          <w:szCs w:val="24"/>
        </w:rPr>
      </w:pPr>
      <w:r w:rsidRPr="00142DFE">
        <w:rPr>
          <w:sz w:val="24"/>
          <w:szCs w:val="24"/>
        </w:rPr>
        <w:t>REPUBLIKA HRVATSKA</w:t>
      </w:r>
    </w:p>
    <w:p w14:paraId="77E77685" w14:textId="77777777" w:rsidR="004B0C4A" w:rsidRPr="00142DFE" w:rsidRDefault="004B0C4A" w:rsidP="004B0C4A">
      <w:pPr>
        <w:rPr>
          <w:sz w:val="24"/>
          <w:szCs w:val="24"/>
        </w:rPr>
      </w:pPr>
      <w:r w:rsidRPr="00142DFE">
        <w:rPr>
          <w:sz w:val="24"/>
          <w:szCs w:val="24"/>
        </w:rPr>
        <w:t xml:space="preserve">  ZADARSKA ŽUPANIJA</w:t>
      </w:r>
    </w:p>
    <w:p w14:paraId="05BAD358" w14:textId="77777777" w:rsidR="004B0C4A" w:rsidRPr="00142DFE" w:rsidRDefault="004B0C4A" w:rsidP="004B0C4A">
      <w:pPr>
        <w:rPr>
          <w:sz w:val="24"/>
          <w:szCs w:val="24"/>
        </w:rPr>
      </w:pPr>
      <w:r w:rsidRPr="00142DFE">
        <w:rPr>
          <w:sz w:val="24"/>
          <w:szCs w:val="24"/>
        </w:rPr>
        <w:t xml:space="preserve">   OPĆINA STARIGRAD</w:t>
      </w:r>
    </w:p>
    <w:p w14:paraId="6B4A874C" w14:textId="38A78BCF" w:rsidR="004B0C4A" w:rsidRPr="00142DFE" w:rsidRDefault="004B0C4A" w:rsidP="004B0C4A">
      <w:pPr>
        <w:rPr>
          <w:sz w:val="24"/>
          <w:szCs w:val="24"/>
        </w:rPr>
      </w:pPr>
      <w:r w:rsidRPr="00142DFE">
        <w:rPr>
          <w:sz w:val="24"/>
          <w:szCs w:val="24"/>
        </w:rPr>
        <w:t xml:space="preserve">      </w:t>
      </w:r>
      <w:r w:rsidR="00397CBE" w:rsidRPr="00142DFE">
        <w:rPr>
          <w:sz w:val="24"/>
          <w:szCs w:val="24"/>
        </w:rPr>
        <w:t xml:space="preserve"> </w:t>
      </w:r>
      <w:r w:rsidRPr="00142DFE">
        <w:rPr>
          <w:b/>
          <w:sz w:val="24"/>
          <w:szCs w:val="24"/>
        </w:rPr>
        <w:t>Općinsk</w:t>
      </w:r>
      <w:r w:rsidR="00530610" w:rsidRPr="00142DFE">
        <w:rPr>
          <w:b/>
          <w:sz w:val="24"/>
          <w:szCs w:val="24"/>
        </w:rPr>
        <w:t>o vijeće</w:t>
      </w:r>
    </w:p>
    <w:p w14:paraId="4E8E1A95" w14:textId="77777777" w:rsidR="00B20D04" w:rsidRPr="00142DFE" w:rsidRDefault="00B20D04" w:rsidP="00B20D04">
      <w:pPr>
        <w:rPr>
          <w:b/>
          <w:sz w:val="24"/>
          <w:szCs w:val="24"/>
          <w:highlight w:val="yellow"/>
        </w:rPr>
      </w:pPr>
    </w:p>
    <w:p w14:paraId="3C9E927B" w14:textId="38884630" w:rsidR="00B20D04" w:rsidRPr="00142DFE" w:rsidRDefault="00B20D04" w:rsidP="00B20D04">
      <w:pPr>
        <w:rPr>
          <w:sz w:val="24"/>
          <w:szCs w:val="24"/>
        </w:rPr>
      </w:pPr>
      <w:r w:rsidRPr="00142DFE">
        <w:rPr>
          <w:sz w:val="24"/>
          <w:szCs w:val="24"/>
        </w:rPr>
        <w:t xml:space="preserve">KLASA: </w:t>
      </w:r>
      <w:r w:rsidR="00397CBE" w:rsidRPr="00142DFE">
        <w:rPr>
          <w:sz w:val="24"/>
          <w:szCs w:val="24"/>
        </w:rPr>
        <w:t>342-01/24-01/1</w:t>
      </w:r>
    </w:p>
    <w:p w14:paraId="2A66560C" w14:textId="28CC495D" w:rsidR="00B20D04" w:rsidRPr="00142DFE" w:rsidRDefault="00B20D04" w:rsidP="00B20D04">
      <w:pPr>
        <w:rPr>
          <w:sz w:val="24"/>
          <w:szCs w:val="24"/>
        </w:rPr>
      </w:pPr>
      <w:r w:rsidRPr="00142DFE">
        <w:rPr>
          <w:sz w:val="24"/>
          <w:szCs w:val="24"/>
        </w:rPr>
        <w:t xml:space="preserve">URBROJ: </w:t>
      </w:r>
    </w:p>
    <w:p w14:paraId="32FFCA46" w14:textId="77777777" w:rsidR="00B20D04" w:rsidRPr="00142DFE" w:rsidRDefault="00B20D04" w:rsidP="00B20D04">
      <w:pPr>
        <w:rPr>
          <w:sz w:val="24"/>
          <w:szCs w:val="24"/>
        </w:rPr>
      </w:pPr>
      <w:r w:rsidRPr="00142DF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FFB6F3" w14:textId="0D065053" w:rsidR="00B20D04" w:rsidRPr="00142DFE" w:rsidRDefault="00B20D04" w:rsidP="00B20D04">
      <w:pPr>
        <w:rPr>
          <w:sz w:val="24"/>
          <w:szCs w:val="24"/>
        </w:rPr>
      </w:pPr>
      <w:r w:rsidRPr="00142DFE">
        <w:rPr>
          <w:sz w:val="24"/>
          <w:szCs w:val="24"/>
        </w:rPr>
        <w:t>Starigrad</w:t>
      </w:r>
      <w:r w:rsidR="007E540C" w:rsidRPr="00142DFE">
        <w:rPr>
          <w:sz w:val="24"/>
          <w:szCs w:val="24"/>
        </w:rPr>
        <w:t xml:space="preserve"> Paklenica</w:t>
      </w:r>
      <w:r w:rsidRPr="00142DFE">
        <w:rPr>
          <w:sz w:val="24"/>
          <w:szCs w:val="24"/>
        </w:rPr>
        <w:t xml:space="preserve">, </w:t>
      </w:r>
      <w:r w:rsidR="007E540C" w:rsidRPr="00142DFE">
        <w:rPr>
          <w:sz w:val="24"/>
          <w:szCs w:val="24"/>
        </w:rPr>
        <w:t>_____________</w:t>
      </w:r>
      <w:r w:rsidRPr="00142DFE">
        <w:rPr>
          <w:sz w:val="24"/>
          <w:szCs w:val="24"/>
        </w:rPr>
        <w:t xml:space="preserve"> godine</w:t>
      </w:r>
    </w:p>
    <w:p w14:paraId="04CD3AE4" w14:textId="515A5BAD" w:rsidR="00B20D04" w:rsidRPr="00142DFE" w:rsidRDefault="00B20D04" w:rsidP="00F450F8">
      <w:pPr>
        <w:spacing w:line="240" w:lineRule="exact"/>
        <w:jc w:val="both"/>
        <w:rPr>
          <w:sz w:val="24"/>
          <w:szCs w:val="24"/>
          <w:highlight w:val="yellow"/>
        </w:rPr>
      </w:pPr>
    </w:p>
    <w:p w14:paraId="127BD70A" w14:textId="33F55048" w:rsidR="00A50738" w:rsidRDefault="00A50738" w:rsidP="00F450F8">
      <w:pPr>
        <w:spacing w:line="240" w:lineRule="exact"/>
        <w:ind w:firstLine="709"/>
        <w:jc w:val="both"/>
        <w:rPr>
          <w:sz w:val="24"/>
          <w:szCs w:val="24"/>
        </w:rPr>
      </w:pPr>
    </w:p>
    <w:p w14:paraId="756F91A0" w14:textId="77777777" w:rsidR="00DA7FC4" w:rsidRDefault="00DA7FC4" w:rsidP="00F450F8">
      <w:pPr>
        <w:spacing w:line="240" w:lineRule="exact"/>
        <w:ind w:firstLine="709"/>
        <w:jc w:val="both"/>
        <w:rPr>
          <w:sz w:val="24"/>
          <w:szCs w:val="24"/>
        </w:rPr>
      </w:pPr>
    </w:p>
    <w:p w14:paraId="33D76F75" w14:textId="77777777" w:rsidR="00DA7FC4" w:rsidRPr="00142DFE" w:rsidRDefault="00DA7FC4" w:rsidP="00F450F8">
      <w:pPr>
        <w:spacing w:line="240" w:lineRule="exact"/>
        <w:ind w:firstLine="709"/>
        <w:jc w:val="both"/>
        <w:rPr>
          <w:sz w:val="24"/>
          <w:szCs w:val="24"/>
        </w:rPr>
      </w:pPr>
    </w:p>
    <w:p w14:paraId="63BF0D4A" w14:textId="44D3DA5E" w:rsidR="00CD12B7" w:rsidRPr="00142DFE" w:rsidRDefault="00A50738" w:rsidP="00336F91">
      <w:pPr>
        <w:ind w:firstLine="720"/>
        <w:jc w:val="both"/>
        <w:rPr>
          <w:sz w:val="24"/>
          <w:szCs w:val="24"/>
        </w:rPr>
      </w:pPr>
      <w:r w:rsidRPr="00142DFE">
        <w:rPr>
          <w:sz w:val="24"/>
          <w:szCs w:val="24"/>
        </w:rPr>
        <w:t>Na temelju članka</w:t>
      </w:r>
      <w:r w:rsidR="004B0C4A" w:rsidRPr="00142DFE">
        <w:rPr>
          <w:sz w:val="24"/>
          <w:szCs w:val="24"/>
        </w:rPr>
        <w:t xml:space="preserve"> 39</w:t>
      </w:r>
      <w:r w:rsidRPr="00142DFE">
        <w:rPr>
          <w:sz w:val="24"/>
          <w:szCs w:val="24"/>
        </w:rPr>
        <w:t>. Zakona o pomorskom dobru i morskim lukama („Narodne novine“, broj 83/23)</w:t>
      </w:r>
      <w:r w:rsidR="00B316D9" w:rsidRPr="00142DFE">
        <w:rPr>
          <w:sz w:val="24"/>
          <w:szCs w:val="24"/>
        </w:rPr>
        <w:t xml:space="preserve"> i  članka 30. Statuta Općine Starigrad („Službeni glasnik Zadarske županije“, br. 3/18, 8/18 , 3/20,  3/21 i 20/23), Općinsko vijeće Općine Starigrad, na svojoj</w:t>
      </w:r>
      <w:r w:rsidR="00397CBE" w:rsidRPr="00142DFE">
        <w:rPr>
          <w:sz w:val="24"/>
          <w:szCs w:val="24"/>
        </w:rPr>
        <w:t xml:space="preserve"> </w:t>
      </w:r>
      <w:r w:rsidR="007E540C" w:rsidRPr="00142DFE">
        <w:rPr>
          <w:sz w:val="24"/>
          <w:szCs w:val="24"/>
        </w:rPr>
        <w:t>__</w:t>
      </w:r>
      <w:r w:rsidR="00397CBE" w:rsidRPr="00142DFE">
        <w:rPr>
          <w:sz w:val="24"/>
          <w:szCs w:val="24"/>
        </w:rPr>
        <w:t>.</w:t>
      </w:r>
      <w:r w:rsidR="00B316D9" w:rsidRPr="00142DFE">
        <w:rPr>
          <w:sz w:val="24"/>
          <w:szCs w:val="24"/>
        </w:rPr>
        <w:t xml:space="preserve"> sjednici održanoj dana </w:t>
      </w:r>
      <w:r w:rsidR="007E540C" w:rsidRPr="00142DFE">
        <w:rPr>
          <w:sz w:val="24"/>
          <w:szCs w:val="24"/>
        </w:rPr>
        <w:t xml:space="preserve">________________ </w:t>
      </w:r>
      <w:r w:rsidR="00B316D9" w:rsidRPr="00142DFE">
        <w:rPr>
          <w:sz w:val="24"/>
          <w:szCs w:val="24"/>
        </w:rPr>
        <w:t>. godine, donosi</w:t>
      </w:r>
    </w:p>
    <w:p w14:paraId="4ACDCD1C" w14:textId="77777777" w:rsidR="006F17E4" w:rsidRDefault="006F17E4" w:rsidP="00530610">
      <w:pPr>
        <w:ind w:firstLine="720"/>
        <w:jc w:val="both"/>
        <w:rPr>
          <w:sz w:val="24"/>
          <w:szCs w:val="24"/>
        </w:rPr>
      </w:pPr>
    </w:p>
    <w:p w14:paraId="076A3DEF" w14:textId="77777777" w:rsidR="00DA7FC4" w:rsidRDefault="00DA7FC4" w:rsidP="00530610">
      <w:pPr>
        <w:ind w:firstLine="720"/>
        <w:jc w:val="both"/>
        <w:rPr>
          <w:sz w:val="24"/>
          <w:szCs w:val="24"/>
        </w:rPr>
      </w:pPr>
    </w:p>
    <w:p w14:paraId="71C94B67" w14:textId="77777777" w:rsidR="00DA7FC4" w:rsidRPr="00142DFE" w:rsidRDefault="00DA7FC4" w:rsidP="00530610">
      <w:pPr>
        <w:ind w:firstLine="720"/>
        <w:jc w:val="both"/>
        <w:rPr>
          <w:sz w:val="24"/>
          <w:szCs w:val="24"/>
        </w:rPr>
      </w:pPr>
    </w:p>
    <w:p w14:paraId="7FEBA027" w14:textId="4C4546C0" w:rsidR="00F54957" w:rsidRPr="00142DFE" w:rsidRDefault="00DA7FC4" w:rsidP="00F54957">
      <w:pPr>
        <w:jc w:val="center"/>
        <w:rPr>
          <w:b/>
          <w:sz w:val="24"/>
          <w:szCs w:val="24"/>
        </w:rPr>
      </w:pPr>
      <w:r w:rsidRPr="00B61D3A">
        <w:rPr>
          <w:b/>
          <w:sz w:val="24"/>
          <w:szCs w:val="24"/>
        </w:rPr>
        <w:t xml:space="preserve">I. </w:t>
      </w:r>
      <w:r w:rsidR="007E540C" w:rsidRPr="00B61D3A">
        <w:rPr>
          <w:b/>
          <w:sz w:val="24"/>
          <w:szCs w:val="24"/>
        </w:rPr>
        <w:t>IZMJENE</w:t>
      </w:r>
      <w:r w:rsidR="007E540C" w:rsidRPr="00142DFE">
        <w:rPr>
          <w:b/>
          <w:sz w:val="24"/>
          <w:szCs w:val="24"/>
        </w:rPr>
        <w:t xml:space="preserve"> I DOPUNE </w:t>
      </w:r>
      <w:r w:rsidR="00F54957" w:rsidRPr="00142DFE">
        <w:rPr>
          <w:b/>
          <w:sz w:val="24"/>
          <w:szCs w:val="24"/>
        </w:rPr>
        <w:t>PLAN</w:t>
      </w:r>
      <w:r w:rsidR="007E540C" w:rsidRPr="00142DFE">
        <w:rPr>
          <w:b/>
          <w:sz w:val="24"/>
          <w:szCs w:val="24"/>
        </w:rPr>
        <w:t>A</w:t>
      </w:r>
    </w:p>
    <w:p w14:paraId="0D6C0483" w14:textId="77777777" w:rsidR="00F54957" w:rsidRPr="00142DFE" w:rsidRDefault="00F54957" w:rsidP="00F54957">
      <w:pPr>
        <w:jc w:val="center"/>
        <w:rPr>
          <w:b/>
          <w:sz w:val="24"/>
          <w:szCs w:val="24"/>
        </w:rPr>
      </w:pPr>
      <w:r w:rsidRPr="00142DFE">
        <w:rPr>
          <w:b/>
          <w:sz w:val="24"/>
          <w:szCs w:val="24"/>
        </w:rPr>
        <w:t xml:space="preserve">UPRAVLJANJA POMORSKIM DOBROM </w:t>
      </w:r>
    </w:p>
    <w:p w14:paraId="03F5D150" w14:textId="77777777" w:rsidR="00F54957" w:rsidRPr="00142DFE" w:rsidRDefault="00F54957" w:rsidP="00F54957">
      <w:pPr>
        <w:jc w:val="center"/>
        <w:rPr>
          <w:b/>
          <w:sz w:val="24"/>
          <w:szCs w:val="24"/>
        </w:rPr>
      </w:pPr>
      <w:r w:rsidRPr="00142DFE">
        <w:rPr>
          <w:b/>
          <w:sz w:val="24"/>
          <w:szCs w:val="24"/>
        </w:rPr>
        <w:t xml:space="preserve">NA PODRUČJU OPĆINE STARIGRAD </w:t>
      </w:r>
    </w:p>
    <w:p w14:paraId="086B94A0" w14:textId="77777777" w:rsidR="00F54957" w:rsidRPr="00142DFE" w:rsidRDefault="00F54957" w:rsidP="00F54957">
      <w:pPr>
        <w:jc w:val="center"/>
        <w:rPr>
          <w:b/>
          <w:sz w:val="24"/>
          <w:szCs w:val="24"/>
        </w:rPr>
      </w:pPr>
      <w:r w:rsidRPr="00142DFE">
        <w:rPr>
          <w:b/>
          <w:sz w:val="24"/>
          <w:szCs w:val="24"/>
        </w:rPr>
        <w:t>ZA RAZDOBLJE 2024. – 2028.</w:t>
      </w:r>
    </w:p>
    <w:p w14:paraId="22317832" w14:textId="77777777" w:rsidR="00F54957" w:rsidRPr="00142DFE" w:rsidRDefault="00F54957" w:rsidP="00F54957">
      <w:pPr>
        <w:rPr>
          <w:b/>
          <w:sz w:val="24"/>
          <w:szCs w:val="24"/>
        </w:rPr>
      </w:pPr>
    </w:p>
    <w:p w14:paraId="3500189C" w14:textId="77777777" w:rsidR="007E540C" w:rsidRPr="00142DFE" w:rsidRDefault="007E540C" w:rsidP="007E540C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142DFE">
        <w:rPr>
          <w:b/>
          <w:bCs/>
        </w:rPr>
        <w:t>Članak 1.</w:t>
      </w:r>
    </w:p>
    <w:p w14:paraId="2577CD47" w14:textId="4CAE887C" w:rsidR="007E540C" w:rsidRPr="00142DFE" w:rsidRDefault="007E540C" w:rsidP="007E540C">
      <w:pPr>
        <w:ind w:firstLine="720"/>
        <w:jc w:val="both"/>
        <w:rPr>
          <w:bCs/>
          <w:sz w:val="24"/>
          <w:szCs w:val="24"/>
        </w:rPr>
      </w:pPr>
      <w:r w:rsidRPr="00142DFE">
        <w:rPr>
          <w:bCs/>
          <w:sz w:val="24"/>
          <w:szCs w:val="24"/>
        </w:rPr>
        <w:t>U Planu upravljanja pomorskim dobrom na području Općine Starigrad za razdoblje 2024.-2028. („Službeni glasnik Zadarske županije“ broj 8/24),</w:t>
      </w:r>
      <w:r w:rsidRPr="00142DFE">
        <w:rPr>
          <w:bCs/>
          <w:color w:val="000000" w:themeColor="text1"/>
          <w:sz w:val="24"/>
          <w:szCs w:val="24"/>
        </w:rPr>
        <w:t xml:space="preserve"> članak </w:t>
      </w:r>
      <w:r w:rsidRPr="00142DFE">
        <w:rPr>
          <w:bCs/>
          <w:sz w:val="24"/>
          <w:szCs w:val="24"/>
        </w:rPr>
        <w:t>5. mijenja se i glasi:</w:t>
      </w:r>
    </w:p>
    <w:p w14:paraId="7400B032" w14:textId="77777777" w:rsidR="004127A5" w:rsidRPr="00142DFE" w:rsidRDefault="004127A5" w:rsidP="007E540C">
      <w:pPr>
        <w:ind w:firstLine="720"/>
        <w:jc w:val="both"/>
        <w:rPr>
          <w:bCs/>
          <w:sz w:val="24"/>
          <w:szCs w:val="24"/>
        </w:rPr>
      </w:pPr>
    </w:p>
    <w:p w14:paraId="4A7FD865" w14:textId="2963240D" w:rsidR="00024EF6" w:rsidRPr="00142DFE" w:rsidRDefault="007E540C" w:rsidP="00CD12B7">
      <w:pPr>
        <w:ind w:firstLine="720"/>
        <w:jc w:val="both"/>
        <w:rPr>
          <w:bCs/>
          <w:sz w:val="24"/>
          <w:szCs w:val="24"/>
        </w:rPr>
      </w:pPr>
      <w:r w:rsidRPr="00142DFE">
        <w:rPr>
          <w:bCs/>
          <w:sz w:val="24"/>
          <w:szCs w:val="24"/>
        </w:rPr>
        <w:t xml:space="preserve"> „Utvrđuje se obveza</w:t>
      </w:r>
      <w:r w:rsidR="00A03109">
        <w:rPr>
          <w:bCs/>
          <w:sz w:val="24"/>
          <w:szCs w:val="24"/>
        </w:rPr>
        <w:t xml:space="preserve"> Općine Starigrad da putem</w:t>
      </w:r>
      <w:r w:rsidRPr="00142DFE">
        <w:rPr>
          <w:bCs/>
          <w:sz w:val="24"/>
          <w:szCs w:val="24"/>
        </w:rPr>
        <w:t xml:space="preserve"> trgovačkog društva za komunalnu djelatnost Argyruntum d.o.o. da za vrijeme trajanja </w:t>
      </w:r>
      <w:r w:rsidR="003A17AD" w:rsidRPr="00142DFE">
        <w:rPr>
          <w:bCs/>
          <w:sz w:val="24"/>
          <w:szCs w:val="24"/>
        </w:rPr>
        <w:t xml:space="preserve">turističke </w:t>
      </w:r>
      <w:r w:rsidR="003A17AD" w:rsidRPr="00D21A0C">
        <w:rPr>
          <w:bCs/>
          <w:sz w:val="24"/>
          <w:szCs w:val="24"/>
        </w:rPr>
        <w:t xml:space="preserve">sezone redovno vrši sakupljanje i odvoz smeća sa područja plaža i dijela obale koja nisu u režimu koncesije, a zimi povremeno čišćenje i odvoz krupnog otpada. </w:t>
      </w:r>
      <w:r w:rsidR="00D927E0" w:rsidRPr="00D21A0C">
        <w:rPr>
          <w:bCs/>
          <w:sz w:val="24"/>
          <w:szCs w:val="24"/>
        </w:rPr>
        <w:t>Ovlaštenik dozvole na pomorskom dobru, dužan</w:t>
      </w:r>
      <w:r w:rsidR="00D927E0" w:rsidRPr="00142DFE">
        <w:rPr>
          <w:bCs/>
          <w:sz w:val="24"/>
          <w:szCs w:val="24"/>
        </w:rPr>
        <w:t xml:space="preserve"> je redovito održavati i čistiti mikrolokaciju na pomorskom dobru koja mu je dodijeljena na temelju Odluke o dodjeli dozvola na pomorskom dobru</w:t>
      </w:r>
      <w:r w:rsidR="004127A5" w:rsidRPr="00142DFE">
        <w:rPr>
          <w:bCs/>
          <w:sz w:val="24"/>
          <w:szCs w:val="24"/>
        </w:rPr>
        <w:t>“</w:t>
      </w:r>
      <w:r w:rsidR="00D927E0" w:rsidRPr="00142DFE">
        <w:rPr>
          <w:bCs/>
          <w:sz w:val="24"/>
          <w:szCs w:val="24"/>
        </w:rPr>
        <w:t xml:space="preserve">. </w:t>
      </w:r>
    </w:p>
    <w:p w14:paraId="448755EE" w14:textId="77777777" w:rsidR="00CD12B7" w:rsidRPr="00142DFE" w:rsidRDefault="00CD12B7" w:rsidP="00CD12B7">
      <w:pPr>
        <w:ind w:firstLine="720"/>
        <w:jc w:val="both"/>
        <w:rPr>
          <w:bCs/>
          <w:sz w:val="24"/>
          <w:szCs w:val="24"/>
        </w:rPr>
      </w:pPr>
    </w:p>
    <w:p w14:paraId="503F4492" w14:textId="0E6D20F1" w:rsidR="00CD12B7" w:rsidRPr="00142DFE" w:rsidRDefault="00024EF6" w:rsidP="00336F91">
      <w:pPr>
        <w:jc w:val="center"/>
        <w:rPr>
          <w:b/>
          <w:sz w:val="24"/>
          <w:szCs w:val="24"/>
        </w:rPr>
      </w:pPr>
      <w:r w:rsidRPr="00142DFE">
        <w:rPr>
          <w:b/>
          <w:sz w:val="24"/>
          <w:szCs w:val="24"/>
        </w:rPr>
        <w:t>Članak 2.</w:t>
      </w:r>
    </w:p>
    <w:p w14:paraId="00853B0E" w14:textId="77777777" w:rsidR="00336F91" w:rsidRPr="00142DFE" w:rsidRDefault="00336F91" w:rsidP="00336F91">
      <w:pPr>
        <w:jc w:val="center"/>
        <w:rPr>
          <w:b/>
          <w:sz w:val="24"/>
          <w:szCs w:val="24"/>
        </w:rPr>
      </w:pPr>
    </w:p>
    <w:p w14:paraId="494C2434" w14:textId="33C3F225" w:rsidR="006718E3" w:rsidRDefault="006718E3" w:rsidP="007D5360">
      <w:pPr>
        <w:ind w:firstLine="720"/>
        <w:rPr>
          <w:bCs/>
          <w:sz w:val="24"/>
          <w:szCs w:val="24"/>
        </w:rPr>
      </w:pPr>
      <w:r w:rsidRPr="00142DFE">
        <w:rPr>
          <w:bCs/>
          <w:sz w:val="24"/>
          <w:szCs w:val="24"/>
        </w:rPr>
        <w:t>Iza članka 6. dodaj</w:t>
      </w:r>
      <w:r w:rsidR="00873401">
        <w:rPr>
          <w:bCs/>
          <w:sz w:val="24"/>
          <w:szCs w:val="24"/>
        </w:rPr>
        <w:t>u</w:t>
      </w:r>
      <w:r w:rsidRPr="00142DFE">
        <w:rPr>
          <w:bCs/>
          <w:sz w:val="24"/>
          <w:szCs w:val="24"/>
        </w:rPr>
        <w:t xml:space="preserve"> se član</w:t>
      </w:r>
      <w:r w:rsidR="00873401">
        <w:rPr>
          <w:bCs/>
          <w:sz w:val="24"/>
          <w:szCs w:val="24"/>
        </w:rPr>
        <w:t>ci</w:t>
      </w:r>
      <w:r w:rsidRPr="00142DFE">
        <w:rPr>
          <w:bCs/>
          <w:sz w:val="24"/>
          <w:szCs w:val="24"/>
        </w:rPr>
        <w:t xml:space="preserve"> 6.a </w:t>
      </w:r>
      <w:r w:rsidR="00873401">
        <w:rPr>
          <w:bCs/>
          <w:sz w:val="24"/>
          <w:szCs w:val="24"/>
        </w:rPr>
        <w:t xml:space="preserve"> i 6b. </w:t>
      </w:r>
      <w:r w:rsidRPr="00142DFE">
        <w:rPr>
          <w:bCs/>
          <w:sz w:val="24"/>
          <w:szCs w:val="24"/>
        </w:rPr>
        <w:t>koji glas</w:t>
      </w:r>
      <w:r w:rsidR="00873401">
        <w:rPr>
          <w:bCs/>
          <w:sz w:val="24"/>
          <w:szCs w:val="24"/>
        </w:rPr>
        <w:t>e</w:t>
      </w:r>
      <w:r w:rsidRPr="00142DFE">
        <w:rPr>
          <w:bCs/>
          <w:sz w:val="24"/>
          <w:szCs w:val="24"/>
        </w:rPr>
        <w:t xml:space="preserve">: </w:t>
      </w:r>
    </w:p>
    <w:p w14:paraId="6FD9269B" w14:textId="77777777" w:rsidR="002C1D17" w:rsidRPr="00142DFE" w:rsidRDefault="002C1D17" w:rsidP="002C1D17">
      <w:pPr>
        <w:jc w:val="center"/>
        <w:rPr>
          <w:bCs/>
          <w:sz w:val="24"/>
          <w:szCs w:val="24"/>
        </w:rPr>
      </w:pPr>
    </w:p>
    <w:p w14:paraId="14FDA896" w14:textId="40699791" w:rsidR="006718E3" w:rsidRPr="00142DFE" w:rsidRDefault="002C1D17" w:rsidP="002C1D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6.a</w:t>
      </w:r>
    </w:p>
    <w:p w14:paraId="02FB28E0" w14:textId="583A9F34" w:rsidR="00DA7FC4" w:rsidRPr="00142DFE" w:rsidRDefault="006718E3" w:rsidP="006718E3">
      <w:pPr>
        <w:pStyle w:val="NormalWeb"/>
        <w:spacing w:before="0" w:beforeAutospacing="0" w:after="0" w:afterAutospacing="0"/>
        <w:jc w:val="both"/>
      </w:pPr>
      <w:r w:rsidRPr="00142DFE">
        <w:t>Općina Starigrad u periodu od 2024. do 2028. godine planira redovne aktivnosti na pomorskom dobru, planirane na godišnjoj razini (Tablica 1.) i to kako slijed</w:t>
      </w:r>
      <w:r w:rsidR="00DA7FC4">
        <w:t xml:space="preserve">i: </w:t>
      </w:r>
    </w:p>
    <w:p w14:paraId="26A90EDB" w14:textId="5EF5DA58" w:rsidR="003029D0" w:rsidRPr="00142DFE" w:rsidRDefault="006718E3" w:rsidP="006718E3">
      <w:pPr>
        <w:pStyle w:val="NormalWeb"/>
        <w:spacing w:before="0" w:beforeAutospacing="0" w:after="0" w:afterAutospacing="0"/>
        <w:jc w:val="both"/>
      </w:pPr>
      <w:r w:rsidRPr="00142DFE">
        <w:lastRenderedPageBreak/>
        <w:t xml:space="preserve">Tablica 1. </w:t>
      </w:r>
    </w:p>
    <w:p w14:paraId="48BB5FB5" w14:textId="77777777" w:rsidR="006718E3" w:rsidRPr="00142DFE" w:rsidRDefault="006718E3" w:rsidP="00D4151A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791"/>
        <w:gridCol w:w="4180"/>
        <w:gridCol w:w="5378"/>
      </w:tblGrid>
      <w:tr w:rsidR="00D21A0C" w:rsidRPr="00142DFE" w14:paraId="06304960" w14:textId="57C3D74A" w:rsidTr="00D21A0C">
        <w:tc>
          <w:tcPr>
            <w:tcW w:w="791" w:type="dxa"/>
            <w:shd w:val="clear" w:color="auto" w:fill="DBE5F1" w:themeFill="accent1" w:themeFillTint="33"/>
          </w:tcPr>
          <w:p w14:paraId="57538210" w14:textId="77777777" w:rsidR="00D21A0C" w:rsidRPr="00142DFE" w:rsidRDefault="00D21A0C" w:rsidP="00D4151A">
            <w:pPr>
              <w:pStyle w:val="NormalWeb"/>
              <w:spacing w:before="0" w:beforeAutospacing="0" w:after="0" w:afterAutospacing="0"/>
              <w:jc w:val="both"/>
            </w:pPr>
            <w:r w:rsidRPr="00142DFE">
              <w:t>Redni broj</w:t>
            </w:r>
          </w:p>
        </w:tc>
        <w:tc>
          <w:tcPr>
            <w:tcW w:w="4180" w:type="dxa"/>
            <w:shd w:val="clear" w:color="auto" w:fill="DBE5F1" w:themeFill="accent1" w:themeFillTint="33"/>
          </w:tcPr>
          <w:p w14:paraId="39B17B73" w14:textId="77777777" w:rsidR="00D21A0C" w:rsidRPr="00142DFE" w:rsidRDefault="00D21A0C" w:rsidP="00D21A0C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Vrsta redovne aktivnosti</w:t>
            </w:r>
          </w:p>
        </w:tc>
        <w:tc>
          <w:tcPr>
            <w:tcW w:w="5378" w:type="dxa"/>
            <w:shd w:val="clear" w:color="auto" w:fill="DBE5F1" w:themeFill="accent1" w:themeFillTint="33"/>
          </w:tcPr>
          <w:p w14:paraId="68D9CA3C" w14:textId="06B6C8B4" w:rsidR="00D21A0C" w:rsidRPr="00142DFE" w:rsidRDefault="00D21A0C" w:rsidP="00D21A0C">
            <w:pPr>
              <w:pStyle w:val="NormalWeb"/>
              <w:spacing w:before="0" w:beforeAutospacing="0" w:after="0" w:afterAutospacing="0"/>
              <w:jc w:val="center"/>
            </w:pPr>
            <w:r w:rsidRPr="00142DFE">
              <w:t>Procjenjeni trošak na godišnjoj razini</w:t>
            </w:r>
          </w:p>
        </w:tc>
      </w:tr>
      <w:tr w:rsidR="00D21A0C" w:rsidRPr="00142DFE" w14:paraId="52B49D69" w14:textId="6C6616EC" w:rsidTr="00D21A0C">
        <w:tc>
          <w:tcPr>
            <w:tcW w:w="791" w:type="dxa"/>
          </w:tcPr>
          <w:p w14:paraId="057B98BB" w14:textId="77777777" w:rsidR="00D21A0C" w:rsidRPr="00054A8F" w:rsidRDefault="00D21A0C" w:rsidP="00B61D3A">
            <w:pPr>
              <w:pStyle w:val="NormalWeb"/>
              <w:spacing w:before="0" w:beforeAutospacing="0" w:after="0" w:afterAutospacing="0"/>
              <w:jc w:val="center"/>
            </w:pPr>
            <w:r w:rsidRPr="00054A8F">
              <w:t>1.</w:t>
            </w:r>
          </w:p>
        </w:tc>
        <w:tc>
          <w:tcPr>
            <w:tcW w:w="4180" w:type="dxa"/>
          </w:tcPr>
          <w:p w14:paraId="719F01E4" w14:textId="77777777" w:rsidR="00D21A0C" w:rsidRPr="00142DFE" w:rsidRDefault="00D21A0C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Čišćenja i održavanja obale, mora i podmorja</w:t>
            </w:r>
          </w:p>
        </w:tc>
        <w:tc>
          <w:tcPr>
            <w:tcW w:w="5378" w:type="dxa"/>
          </w:tcPr>
          <w:p w14:paraId="7C187E5D" w14:textId="4BE01398" w:rsidR="00D21A0C" w:rsidRPr="00142DFE" w:rsidRDefault="00D21A0C" w:rsidP="00B61D3A">
            <w:pPr>
              <w:pStyle w:val="NormalWeb"/>
              <w:spacing w:before="0" w:beforeAutospacing="0" w:after="0" w:afterAutospacing="0"/>
              <w:jc w:val="center"/>
            </w:pPr>
            <w:r w:rsidRPr="00142DFE">
              <w:t>25.000,00 EUR</w:t>
            </w:r>
          </w:p>
        </w:tc>
      </w:tr>
      <w:tr w:rsidR="00D21A0C" w:rsidRPr="00142DFE" w14:paraId="5673CC29" w14:textId="0C076E2F" w:rsidTr="00D21A0C">
        <w:trPr>
          <w:trHeight w:val="598"/>
        </w:trPr>
        <w:tc>
          <w:tcPr>
            <w:tcW w:w="791" w:type="dxa"/>
          </w:tcPr>
          <w:p w14:paraId="7607A713" w14:textId="77777777" w:rsidR="00D21A0C" w:rsidRPr="00054A8F" w:rsidRDefault="00D21A0C" w:rsidP="00B61D3A">
            <w:pPr>
              <w:pStyle w:val="NormalWeb"/>
              <w:spacing w:before="0" w:beforeAutospacing="0" w:after="0" w:afterAutospacing="0"/>
              <w:jc w:val="center"/>
            </w:pPr>
            <w:r w:rsidRPr="00054A8F">
              <w:t>2.</w:t>
            </w:r>
          </w:p>
        </w:tc>
        <w:tc>
          <w:tcPr>
            <w:tcW w:w="4180" w:type="dxa"/>
          </w:tcPr>
          <w:p w14:paraId="1EA16D41" w14:textId="77777777" w:rsidR="00D21A0C" w:rsidRPr="00142DFE" w:rsidRDefault="00D21A0C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Sadnje i održavanja zelenila</w:t>
            </w:r>
          </w:p>
        </w:tc>
        <w:tc>
          <w:tcPr>
            <w:tcW w:w="5378" w:type="dxa"/>
          </w:tcPr>
          <w:p w14:paraId="31E91913" w14:textId="2DF7549F" w:rsidR="00D21A0C" w:rsidRPr="00142DFE" w:rsidRDefault="00D21A0C" w:rsidP="00B61D3A">
            <w:pPr>
              <w:pStyle w:val="NormalWeb"/>
              <w:spacing w:before="0" w:beforeAutospacing="0" w:after="0" w:afterAutospacing="0"/>
              <w:jc w:val="center"/>
            </w:pPr>
            <w:r w:rsidRPr="00142DFE">
              <w:t>5.000,00 EUR</w:t>
            </w:r>
          </w:p>
        </w:tc>
      </w:tr>
      <w:tr w:rsidR="00D21A0C" w:rsidRPr="00142DFE" w14:paraId="78097595" w14:textId="5D850E4D" w:rsidTr="00D21A0C">
        <w:tc>
          <w:tcPr>
            <w:tcW w:w="791" w:type="dxa"/>
          </w:tcPr>
          <w:p w14:paraId="336C2E11" w14:textId="77777777" w:rsidR="00D21A0C" w:rsidRPr="00054A8F" w:rsidRDefault="00D21A0C" w:rsidP="00B61D3A">
            <w:pPr>
              <w:pStyle w:val="NormalWeb"/>
              <w:spacing w:before="0" w:beforeAutospacing="0" w:after="0" w:afterAutospacing="0"/>
              <w:jc w:val="center"/>
            </w:pPr>
            <w:r w:rsidRPr="00054A8F">
              <w:t>3.</w:t>
            </w:r>
          </w:p>
        </w:tc>
        <w:tc>
          <w:tcPr>
            <w:tcW w:w="4180" w:type="dxa"/>
          </w:tcPr>
          <w:p w14:paraId="58300E9A" w14:textId="77777777" w:rsidR="00D21A0C" w:rsidRPr="00142DFE" w:rsidRDefault="00D21A0C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Postavljanja zaštitnih brana za kupače na uređenim plažama</w:t>
            </w:r>
          </w:p>
        </w:tc>
        <w:tc>
          <w:tcPr>
            <w:tcW w:w="5378" w:type="dxa"/>
          </w:tcPr>
          <w:p w14:paraId="46AD0E46" w14:textId="480D25BD" w:rsidR="00D21A0C" w:rsidRPr="00142DFE" w:rsidRDefault="00D21A0C" w:rsidP="00B61D3A">
            <w:pPr>
              <w:pStyle w:val="NormalWeb"/>
              <w:spacing w:before="0" w:beforeAutospacing="0" w:after="0" w:afterAutospacing="0"/>
              <w:jc w:val="center"/>
            </w:pPr>
            <w:r w:rsidRPr="00142DFE">
              <w:t>7.000,00 EUR</w:t>
            </w:r>
          </w:p>
        </w:tc>
      </w:tr>
      <w:tr w:rsidR="00D21A0C" w:rsidRPr="00142DFE" w14:paraId="7C2112E0" w14:textId="2F0335A8" w:rsidTr="00D21A0C">
        <w:tc>
          <w:tcPr>
            <w:tcW w:w="791" w:type="dxa"/>
          </w:tcPr>
          <w:p w14:paraId="1DF0D363" w14:textId="77777777" w:rsidR="00D21A0C" w:rsidRPr="00054A8F" w:rsidRDefault="00D21A0C" w:rsidP="00B61D3A">
            <w:pPr>
              <w:pStyle w:val="NormalWeb"/>
              <w:spacing w:before="0" w:beforeAutospacing="0" w:after="0" w:afterAutospacing="0"/>
              <w:jc w:val="center"/>
            </w:pPr>
            <w:r w:rsidRPr="00054A8F">
              <w:t>4.</w:t>
            </w:r>
          </w:p>
        </w:tc>
        <w:tc>
          <w:tcPr>
            <w:tcW w:w="4180" w:type="dxa"/>
          </w:tcPr>
          <w:p w14:paraId="3AEA32FD" w14:textId="77777777" w:rsidR="00D21A0C" w:rsidRPr="00142DFE" w:rsidRDefault="00D21A0C" w:rsidP="00D4151A">
            <w:pPr>
              <w:pStyle w:val="HTMLAddress"/>
              <w:jc w:val="both"/>
              <w:rPr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Postavljanja spremnika za odvojeno prikupljanje otpada</w:t>
            </w:r>
          </w:p>
        </w:tc>
        <w:tc>
          <w:tcPr>
            <w:tcW w:w="5378" w:type="dxa"/>
          </w:tcPr>
          <w:p w14:paraId="45B2EC53" w14:textId="76B32F81" w:rsidR="00D21A0C" w:rsidRPr="00142DFE" w:rsidRDefault="00D21A0C" w:rsidP="00B61D3A">
            <w:pPr>
              <w:pStyle w:val="NormalWeb"/>
              <w:spacing w:before="0" w:beforeAutospacing="0" w:after="0" w:afterAutospacing="0"/>
              <w:jc w:val="center"/>
            </w:pPr>
            <w:r w:rsidRPr="00142DFE">
              <w:t>3.000,00 EUR</w:t>
            </w:r>
          </w:p>
        </w:tc>
      </w:tr>
      <w:tr w:rsidR="00D21A0C" w:rsidRPr="00142DFE" w14:paraId="2010EC51" w14:textId="6B355979" w:rsidTr="00D21A0C">
        <w:tc>
          <w:tcPr>
            <w:tcW w:w="791" w:type="dxa"/>
          </w:tcPr>
          <w:p w14:paraId="1BDE1CB4" w14:textId="77777777" w:rsidR="00D21A0C" w:rsidRPr="00054A8F" w:rsidRDefault="00D21A0C" w:rsidP="00B61D3A">
            <w:pPr>
              <w:pStyle w:val="NormalWeb"/>
              <w:spacing w:before="0" w:beforeAutospacing="0" w:after="0" w:afterAutospacing="0"/>
              <w:jc w:val="center"/>
            </w:pPr>
            <w:r w:rsidRPr="00054A8F">
              <w:t>5.</w:t>
            </w:r>
          </w:p>
        </w:tc>
        <w:tc>
          <w:tcPr>
            <w:tcW w:w="4180" w:type="dxa"/>
          </w:tcPr>
          <w:p w14:paraId="32FFECA6" w14:textId="77777777" w:rsidR="00D21A0C" w:rsidRPr="00142DFE" w:rsidRDefault="00D21A0C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Sanacija oštećenja na pomorskom dobru</w:t>
            </w:r>
          </w:p>
        </w:tc>
        <w:tc>
          <w:tcPr>
            <w:tcW w:w="5378" w:type="dxa"/>
          </w:tcPr>
          <w:p w14:paraId="1F266C2E" w14:textId="5141F52A" w:rsidR="00D21A0C" w:rsidRPr="00142DFE" w:rsidRDefault="00D21A0C" w:rsidP="00B61D3A">
            <w:pPr>
              <w:pStyle w:val="NormalWeb"/>
              <w:spacing w:before="0" w:beforeAutospacing="0" w:after="0" w:afterAutospacing="0"/>
              <w:jc w:val="center"/>
            </w:pPr>
            <w:r w:rsidRPr="00142DFE">
              <w:t>90.000,00 EUR</w:t>
            </w:r>
          </w:p>
        </w:tc>
      </w:tr>
      <w:tr w:rsidR="00D21A0C" w:rsidRPr="00142DFE" w14:paraId="07BFBEB5" w14:textId="07433CE5" w:rsidTr="00D21A0C">
        <w:trPr>
          <w:trHeight w:val="429"/>
        </w:trPr>
        <w:tc>
          <w:tcPr>
            <w:tcW w:w="791" w:type="dxa"/>
          </w:tcPr>
          <w:p w14:paraId="44469D77" w14:textId="77777777" w:rsidR="00D21A0C" w:rsidRPr="00054A8F" w:rsidRDefault="00D21A0C" w:rsidP="00B61D3A">
            <w:pPr>
              <w:pStyle w:val="NormalWeb"/>
              <w:spacing w:before="0" w:beforeAutospacing="0" w:after="0" w:afterAutospacing="0"/>
              <w:jc w:val="center"/>
            </w:pPr>
            <w:r w:rsidRPr="00054A8F">
              <w:t>6.</w:t>
            </w:r>
          </w:p>
        </w:tc>
        <w:tc>
          <w:tcPr>
            <w:tcW w:w="4180" w:type="dxa"/>
          </w:tcPr>
          <w:p w14:paraId="6413C75A" w14:textId="77777777" w:rsidR="00D21A0C" w:rsidRPr="00142DFE" w:rsidRDefault="00D21A0C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Uređenje postojećih istezališta za manje brodove</w:t>
            </w:r>
          </w:p>
        </w:tc>
        <w:tc>
          <w:tcPr>
            <w:tcW w:w="5378" w:type="dxa"/>
          </w:tcPr>
          <w:p w14:paraId="65D3C1D4" w14:textId="3EA9CF04" w:rsidR="00D21A0C" w:rsidRPr="00142DFE" w:rsidRDefault="00D21A0C" w:rsidP="00B61D3A">
            <w:pPr>
              <w:pStyle w:val="NormalWeb"/>
              <w:spacing w:before="0" w:beforeAutospacing="0" w:after="0" w:afterAutospacing="0"/>
              <w:jc w:val="center"/>
            </w:pPr>
            <w:r w:rsidRPr="00142DFE">
              <w:t>10.000,00 EUR</w:t>
            </w:r>
          </w:p>
        </w:tc>
      </w:tr>
      <w:tr w:rsidR="00D21A0C" w:rsidRPr="00142DFE" w14:paraId="0531C184" w14:textId="10C68359" w:rsidTr="00D21A0C">
        <w:trPr>
          <w:trHeight w:val="431"/>
        </w:trPr>
        <w:tc>
          <w:tcPr>
            <w:tcW w:w="791" w:type="dxa"/>
          </w:tcPr>
          <w:p w14:paraId="6203CD50" w14:textId="77777777" w:rsidR="00D21A0C" w:rsidRPr="00054A8F" w:rsidRDefault="00D21A0C" w:rsidP="00B61D3A">
            <w:pPr>
              <w:pStyle w:val="NormalWeb"/>
              <w:spacing w:before="0" w:beforeAutospacing="0" w:after="0" w:afterAutospacing="0"/>
              <w:jc w:val="center"/>
            </w:pPr>
            <w:r w:rsidRPr="00054A8F">
              <w:t>7.</w:t>
            </w:r>
          </w:p>
        </w:tc>
        <w:tc>
          <w:tcPr>
            <w:tcW w:w="4180" w:type="dxa"/>
          </w:tcPr>
          <w:p w14:paraId="46E872AB" w14:textId="77777777" w:rsidR="00D21A0C" w:rsidRPr="00142DFE" w:rsidRDefault="00D21A0C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Dohrana šljunčanih plaža prirodnim materijalom oblutkom</w:t>
            </w:r>
          </w:p>
        </w:tc>
        <w:tc>
          <w:tcPr>
            <w:tcW w:w="5378" w:type="dxa"/>
          </w:tcPr>
          <w:p w14:paraId="5E83E695" w14:textId="13731F33" w:rsidR="00D21A0C" w:rsidRPr="00142DFE" w:rsidRDefault="00D21A0C" w:rsidP="00B61D3A">
            <w:pPr>
              <w:pStyle w:val="NormalWeb"/>
              <w:spacing w:before="0" w:beforeAutospacing="0" w:after="0" w:afterAutospacing="0"/>
              <w:jc w:val="center"/>
            </w:pPr>
            <w:r w:rsidRPr="00142DFE">
              <w:t>20.000,00 EUR</w:t>
            </w:r>
          </w:p>
        </w:tc>
      </w:tr>
      <w:tr w:rsidR="00D21A0C" w:rsidRPr="00142DFE" w14:paraId="332B5FA3" w14:textId="4A232482" w:rsidTr="00D21A0C">
        <w:tc>
          <w:tcPr>
            <w:tcW w:w="791" w:type="dxa"/>
          </w:tcPr>
          <w:p w14:paraId="136629BB" w14:textId="13CA2775" w:rsidR="00D21A0C" w:rsidRPr="005A2964" w:rsidRDefault="00D21A0C" w:rsidP="00B61D3A">
            <w:pPr>
              <w:pStyle w:val="NormalWeb"/>
              <w:spacing w:before="0" w:beforeAutospacing="0" w:after="0" w:afterAutospacing="0"/>
              <w:jc w:val="center"/>
            </w:pPr>
            <w:r w:rsidRPr="005A2964">
              <w:t>8.</w:t>
            </w:r>
          </w:p>
        </w:tc>
        <w:tc>
          <w:tcPr>
            <w:tcW w:w="4180" w:type="dxa"/>
          </w:tcPr>
          <w:p w14:paraId="515BB0B1" w14:textId="08ED395E" w:rsidR="00D21A0C" w:rsidRPr="005A2964" w:rsidRDefault="00D21A0C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5A2964">
              <w:rPr>
                <w:i w:val="0"/>
                <w:iCs w:val="0"/>
                <w:lang w:val="hr-HR"/>
              </w:rPr>
              <w:t xml:space="preserve">Postavljanje suncobrana </w:t>
            </w:r>
          </w:p>
        </w:tc>
        <w:tc>
          <w:tcPr>
            <w:tcW w:w="5378" w:type="dxa"/>
          </w:tcPr>
          <w:p w14:paraId="45965443" w14:textId="056D37BE" w:rsidR="00D21A0C" w:rsidRPr="00142DFE" w:rsidRDefault="00B61D3A" w:rsidP="00B61D3A">
            <w:pPr>
              <w:pStyle w:val="NormalWeb"/>
              <w:spacing w:before="0" w:beforeAutospacing="0" w:after="0" w:afterAutospacing="0"/>
              <w:jc w:val="center"/>
            </w:pPr>
            <w:r>
              <w:t>10.000,00 EUR</w:t>
            </w:r>
          </w:p>
        </w:tc>
      </w:tr>
      <w:tr w:rsidR="00D21A0C" w:rsidRPr="00142DFE" w14:paraId="2C168A88" w14:textId="44109470" w:rsidTr="00D21A0C">
        <w:tc>
          <w:tcPr>
            <w:tcW w:w="791" w:type="dxa"/>
          </w:tcPr>
          <w:p w14:paraId="0DEF40D7" w14:textId="1D1484D6" w:rsidR="00D21A0C" w:rsidRPr="00142DFE" w:rsidRDefault="00D21A0C" w:rsidP="00B61D3A">
            <w:pPr>
              <w:pStyle w:val="NormalWeb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5A2964">
              <w:t>9.</w:t>
            </w:r>
          </w:p>
        </w:tc>
        <w:tc>
          <w:tcPr>
            <w:tcW w:w="4180" w:type="dxa"/>
          </w:tcPr>
          <w:p w14:paraId="2E972703" w14:textId="06C16CC0" w:rsidR="00D21A0C" w:rsidRPr="00142DFE" w:rsidRDefault="00D21A0C" w:rsidP="00D4151A">
            <w:pPr>
              <w:pStyle w:val="HTMLAddress"/>
              <w:jc w:val="both"/>
              <w:rPr>
                <w:i w:val="0"/>
                <w:iCs w:val="0"/>
                <w:highlight w:val="yellow"/>
                <w:lang w:val="hr-HR"/>
              </w:rPr>
            </w:pPr>
            <w:r w:rsidRPr="00D21A0C">
              <w:rPr>
                <w:i w:val="0"/>
                <w:iCs w:val="0"/>
                <w:lang w:val="hr-HR"/>
              </w:rPr>
              <w:t xml:space="preserve">Postavljanje opreme i pomagala za ulazak u more OSI </w:t>
            </w:r>
          </w:p>
        </w:tc>
        <w:tc>
          <w:tcPr>
            <w:tcW w:w="5378" w:type="dxa"/>
          </w:tcPr>
          <w:p w14:paraId="77C06CB0" w14:textId="46667C0B" w:rsidR="00D21A0C" w:rsidRPr="00142DFE" w:rsidRDefault="00B61D3A" w:rsidP="00B61D3A">
            <w:pPr>
              <w:pStyle w:val="NormalWeb"/>
              <w:spacing w:before="0" w:beforeAutospacing="0" w:after="0" w:afterAutospacing="0"/>
              <w:jc w:val="center"/>
            </w:pPr>
            <w:r>
              <w:t>30.000,00 EUR</w:t>
            </w:r>
          </w:p>
        </w:tc>
      </w:tr>
    </w:tbl>
    <w:p w14:paraId="5A9070AC" w14:textId="77777777" w:rsidR="006718E3" w:rsidRPr="00142DFE" w:rsidRDefault="006718E3" w:rsidP="006718E3">
      <w:pPr>
        <w:pStyle w:val="NormalWeb"/>
        <w:spacing w:before="0" w:beforeAutospacing="0" w:after="0" w:afterAutospacing="0"/>
        <w:jc w:val="both"/>
      </w:pPr>
    </w:p>
    <w:p w14:paraId="309134CE" w14:textId="77777777" w:rsidR="003B0E61" w:rsidRDefault="003B0E61" w:rsidP="003A193E">
      <w:pPr>
        <w:ind w:firstLine="720"/>
        <w:jc w:val="both"/>
        <w:rPr>
          <w:sz w:val="24"/>
          <w:szCs w:val="24"/>
        </w:rPr>
      </w:pPr>
    </w:p>
    <w:p w14:paraId="68822714" w14:textId="71E995CF" w:rsidR="003B0E61" w:rsidRDefault="003B0E61" w:rsidP="003A193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Lokacije dohrane šljunčanih plaža prirodnim materijalom oblutkom: </w:t>
      </w:r>
      <w:r w:rsidRPr="003B0E61">
        <w:rPr>
          <w:sz w:val="24"/>
          <w:szCs w:val="24"/>
        </w:rPr>
        <w:t>plaža Ja</w:t>
      </w:r>
      <w:r>
        <w:rPr>
          <w:sz w:val="24"/>
          <w:szCs w:val="24"/>
        </w:rPr>
        <w:t xml:space="preserve">z, plaža </w:t>
      </w:r>
      <w:r w:rsidRPr="003B0E61">
        <w:rPr>
          <w:sz w:val="24"/>
          <w:szCs w:val="24"/>
        </w:rPr>
        <w:t>od Kuline do</w:t>
      </w:r>
      <w:r w:rsidR="00F90E0F">
        <w:rPr>
          <w:sz w:val="24"/>
          <w:szCs w:val="24"/>
        </w:rPr>
        <w:t xml:space="preserve"> Hotela </w:t>
      </w:r>
      <w:r w:rsidRPr="003B0E6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plaža </w:t>
      </w:r>
      <w:r w:rsidRPr="003B0E61">
        <w:rPr>
          <w:sz w:val="24"/>
          <w:szCs w:val="24"/>
        </w:rPr>
        <w:t>ispred Hotela</w:t>
      </w:r>
      <w:r>
        <w:rPr>
          <w:sz w:val="24"/>
          <w:szCs w:val="24"/>
        </w:rPr>
        <w:t xml:space="preserve">, plaža </w:t>
      </w:r>
      <w:r w:rsidRPr="003B0E61">
        <w:rPr>
          <w:sz w:val="24"/>
          <w:szCs w:val="24"/>
        </w:rPr>
        <w:t>ispred kampa Šumarije</w:t>
      </w:r>
      <w:r>
        <w:rPr>
          <w:sz w:val="24"/>
          <w:szCs w:val="24"/>
        </w:rPr>
        <w:t xml:space="preserve">, </w:t>
      </w:r>
      <w:r w:rsidRPr="003B0E61">
        <w:rPr>
          <w:sz w:val="24"/>
          <w:szCs w:val="24"/>
        </w:rPr>
        <w:t>plaža pokraj Kvartira</w:t>
      </w:r>
      <w:r>
        <w:rPr>
          <w:sz w:val="24"/>
          <w:szCs w:val="24"/>
        </w:rPr>
        <w:t xml:space="preserve">, </w:t>
      </w:r>
      <w:r w:rsidR="003A193E">
        <w:rPr>
          <w:sz w:val="24"/>
          <w:szCs w:val="24"/>
        </w:rPr>
        <w:t xml:space="preserve">plaže u okviru </w:t>
      </w:r>
      <w:r w:rsidRPr="003B0E61">
        <w:rPr>
          <w:sz w:val="24"/>
          <w:szCs w:val="24"/>
        </w:rPr>
        <w:t>središnj</w:t>
      </w:r>
      <w:r w:rsidR="003A193E">
        <w:rPr>
          <w:sz w:val="24"/>
          <w:szCs w:val="24"/>
        </w:rPr>
        <w:t>eg</w:t>
      </w:r>
      <w:r w:rsidRPr="003B0E61">
        <w:rPr>
          <w:sz w:val="24"/>
          <w:szCs w:val="24"/>
        </w:rPr>
        <w:t xml:space="preserve"> obaln</w:t>
      </w:r>
      <w:r w:rsidR="003A193E">
        <w:rPr>
          <w:sz w:val="24"/>
          <w:szCs w:val="24"/>
        </w:rPr>
        <w:t>og</w:t>
      </w:r>
      <w:r w:rsidRPr="003B0E61">
        <w:rPr>
          <w:sz w:val="24"/>
          <w:szCs w:val="24"/>
        </w:rPr>
        <w:t xml:space="preserve"> pojas</w:t>
      </w:r>
      <w:r w:rsidR="003A193E">
        <w:rPr>
          <w:sz w:val="24"/>
          <w:szCs w:val="24"/>
        </w:rPr>
        <w:t xml:space="preserve">a, </w:t>
      </w:r>
      <w:r w:rsidRPr="003B0E61">
        <w:rPr>
          <w:sz w:val="24"/>
          <w:szCs w:val="24"/>
        </w:rPr>
        <w:t xml:space="preserve"> </w:t>
      </w:r>
      <w:r w:rsidR="003A193E">
        <w:rPr>
          <w:sz w:val="24"/>
          <w:szCs w:val="24"/>
        </w:rPr>
        <w:t xml:space="preserve">plaža na Bikariji, plaže ispod ulice Stipana Bušljete, do Plantaže, plaže od Plantaže do Uramovca, </w:t>
      </w:r>
      <w:r w:rsidR="003A193E" w:rsidRPr="003A193E">
        <w:rPr>
          <w:sz w:val="24"/>
          <w:szCs w:val="24"/>
        </w:rPr>
        <w:t xml:space="preserve">plaža </w:t>
      </w:r>
      <w:r w:rsidRPr="003B0E61">
        <w:rPr>
          <w:sz w:val="24"/>
          <w:szCs w:val="24"/>
        </w:rPr>
        <w:t>Tribljanska draga</w:t>
      </w:r>
      <w:r w:rsidR="003A193E">
        <w:rPr>
          <w:sz w:val="24"/>
          <w:szCs w:val="24"/>
        </w:rPr>
        <w:t xml:space="preserve">, plaže Kozjača, plaže </w:t>
      </w:r>
      <w:r w:rsidRPr="003B0E61">
        <w:rPr>
          <w:sz w:val="24"/>
          <w:szCs w:val="24"/>
        </w:rPr>
        <w:t>Šibuljina</w:t>
      </w:r>
      <w:r w:rsidR="003A193E">
        <w:rPr>
          <w:sz w:val="24"/>
          <w:szCs w:val="24"/>
        </w:rPr>
        <w:t xml:space="preserve">, plaža </w:t>
      </w:r>
      <w:r w:rsidRPr="003B0E61">
        <w:rPr>
          <w:sz w:val="24"/>
          <w:szCs w:val="24"/>
        </w:rPr>
        <w:t>Uvala Duboka Kruščica</w:t>
      </w:r>
      <w:r w:rsidR="003A193E">
        <w:rPr>
          <w:sz w:val="24"/>
          <w:szCs w:val="24"/>
        </w:rPr>
        <w:t xml:space="preserve">, </w:t>
      </w:r>
      <w:r w:rsidR="00A03109">
        <w:rPr>
          <w:sz w:val="24"/>
          <w:szCs w:val="24"/>
        </w:rPr>
        <w:t xml:space="preserve">plaža Kopovine, </w:t>
      </w:r>
      <w:r w:rsidR="003A193E">
        <w:rPr>
          <w:sz w:val="24"/>
          <w:szCs w:val="24"/>
        </w:rPr>
        <w:t xml:space="preserve">plaže </w:t>
      </w:r>
      <w:r w:rsidRPr="003B0E61">
        <w:rPr>
          <w:sz w:val="24"/>
          <w:szCs w:val="24"/>
        </w:rPr>
        <w:t>od Uvale Običaj do Lisarice</w:t>
      </w:r>
      <w:r w:rsidR="003A193E">
        <w:rPr>
          <w:sz w:val="24"/>
          <w:szCs w:val="24"/>
        </w:rPr>
        <w:t xml:space="preserve">, plaže </w:t>
      </w:r>
      <w:r w:rsidRPr="003B0E61">
        <w:rPr>
          <w:sz w:val="24"/>
          <w:szCs w:val="24"/>
        </w:rPr>
        <w:t>Uvala Običaj</w:t>
      </w:r>
      <w:r w:rsidR="003A193E">
        <w:rPr>
          <w:sz w:val="24"/>
          <w:szCs w:val="24"/>
        </w:rPr>
        <w:t xml:space="preserve">, plaža </w:t>
      </w:r>
      <w:r w:rsidRPr="003B0E61">
        <w:rPr>
          <w:sz w:val="24"/>
          <w:szCs w:val="24"/>
        </w:rPr>
        <w:t>Mandalina</w:t>
      </w:r>
      <w:r w:rsidR="003A193E">
        <w:rPr>
          <w:sz w:val="24"/>
          <w:szCs w:val="24"/>
        </w:rPr>
        <w:t xml:space="preserve">, plaže do </w:t>
      </w:r>
      <w:r w:rsidRPr="003B0E61">
        <w:rPr>
          <w:sz w:val="24"/>
          <w:szCs w:val="24"/>
        </w:rPr>
        <w:t>Put Jaza</w:t>
      </w:r>
      <w:r w:rsidR="003A193E">
        <w:rPr>
          <w:sz w:val="24"/>
          <w:szCs w:val="24"/>
        </w:rPr>
        <w:t xml:space="preserve">, plaže </w:t>
      </w:r>
      <w:r w:rsidR="003A193E" w:rsidRPr="003B0E61">
        <w:rPr>
          <w:sz w:val="24"/>
          <w:szCs w:val="24"/>
        </w:rPr>
        <w:t>Put Jaza</w:t>
      </w:r>
      <w:r w:rsidR="003A193E">
        <w:rPr>
          <w:sz w:val="24"/>
          <w:szCs w:val="24"/>
        </w:rPr>
        <w:t>,</w:t>
      </w:r>
      <w:r w:rsidR="00F90E0F">
        <w:rPr>
          <w:sz w:val="24"/>
          <w:szCs w:val="24"/>
        </w:rPr>
        <w:t xml:space="preserve"> </w:t>
      </w:r>
      <w:r w:rsidR="003A193E">
        <w:rPr>
          <w:sz w:val="24"/>
          <w:szCs w:val="24"/>
        </w:rPr>
        <w:t>plaža uz r</w:t>
      </w:r>
      <w:r w:rsidRPr="003B0E61">
        <w:rPr>
          <w:sz w:val="24"/>
          <w:szCs w:val="24"/>
        </w:rPr>
        <w:t>iv</w:t>
      </w:r>
      <w:r w:rsidR="003A193E">
        <w:rPr>
          <w:sz w:val="24"/>
          <w:szCs w:val="24"/>
        </w:rPr>
        <w:t>u</w:t>
      </w:r>
      <w:r w:rsidRPr="003B0E61">
        <w:rPr>
          <w:sz w:val="24"/>
          <w:szCs w:val="24"/>
        </w:rPr>
        <w:t xml:space="preserve"> Seline</w:t>
      </w:r>
      <w:r w:rsidR="003A193E">
        <w:rPr>
          <w:sz w:val="24"/>
          <w:szCs w:val="24"/>
        </w:rPr>
        <w:t>, plaža</w:t>
      </w:r>
      <w:r w:rsidRPr="003B0E61">
        <w:rPr>
          <w:sz w:val="24"/>
          <w:szCs w:val="24"/>
        </w:rPr>
        <w:t xml:space="preserve"> od </w:t>
      </w:r>
      <w:r w:rsidR="003A193E">
        <w:rPr>
          <w:sz w:val="24"/>
          <w:szCs w:val="24"/>
        </w:rPr>
        <w:t>r</w:t>
      </w:r>
      <w:r w:rsidRPr="003B0E61">
        <w:rPr>
          <w:sz w:val="24"/>
          <w:szCs w:val="24"/>
        </w:rPr>
        <w:t xml:space="preserve">ive do Put </w:t>
      </w:r>
      <w:r w:rsidRPr="001944DD">
        <w:rPr>
          <w:sz w:val="24"/>
          <w:szCs w:val="24"/>
        </w:rPr>
        <w:t>Bunarića</w:t>
      </w:r>
      <w:r w:rsidR="003A193E" w:rsidRPr="001944DD">
        <w:rPr>
          <w:sz w:val="24"/>
          <w:szCs w:val="24"/>
        </w:rPr>
        <w:t xml:space="preserve">, plaža Pisak, plaža </w:t>
      </w:r>
      <w:r w:rsidRPr="001944DD">
        <w:rPr>
          <w:sz w:val="24"/>
          <w:szCs w:val="24"/>
        </w:rPr>
        <w:t>Pisak do Bilih Stina</w:t>
      </w:r>
      <w:r w:rsidR="003A193E" w:rsidRPr="001944DD">
        <w:rPr>
          <w:sz w:val="24"/>
          <w:szCs w:val="24"/>
        </w:rPr>
        <w:t>, plaže</w:t>
      </w:r>
      <w:r w:rsidR="003A193E">
        <w:rPr>
          <w:sz w:val="24"/>
          <w:szCs w:val="24"/>
        </w:rPr>
        <w:t xml:space="preserve"> </w:t>
      </w:r>
      <w:r w:rsidRPr="003B0E61">
        <w:rPr>
          <w:sz w:val="24"/>
          <w:szCs w:val="24"/>
        </w:rPr>
        <w:t>Pod Bucića Podi</w:t>
      </w:r>
      <w:r w:rsidR="003A193E">
        <w:rPr>
          <w:sz w:val="24"/>
          <w:szCs w:val="24"/>
        </w:rPr>
        <w:t xml:space="preserve">, plaže </w:t>
      </w:r>
      <w:r w:rsidRPr="003B0E61">
        <w:rPr>
          <w:sz w:val="24"/>
          <w:szCs w:val="24"/>
        </w:rPr>
        <w:t>od Pod Bucića Podi do Reljana</w:t>
      </w:r>
      <w:r w:rsidR="003A193E">
        <w:rPr>
          <w:sz w:val="24"/>
          <w:szCs w:val="24"/>
        </w:rPr>
        <w:t xml:space="preserve">, plaže </w:t>
      </w:r>
      <w:r w:rsidRPr="003B0E61">
        <w:rPr>
          <w:sz w:val="24"/>
          <w:szCs w:val="24"/>
        </w:rPr>
        <w:t>Pod Bucića Podi do Reljana</w:t>
      </w:r>
      <w:r w:rsidR="003A193E">
        <w:rPr>
          <w:sz w:val="24"/>
          <w:szCs w:val="24"/>
        </w:rPr>
        <w:t xml:space="preserve">, plaže </w:t>
      </w:r>
      <w:r w:rsidRPr="003B0E61">
        <w:rPr>
          <w:sz w:val="24"/>
          <w:szCs w:val="24"/>
        </w:rPr>
        <w:t>Reljan</w:t>
      </w:r>
      <w:r w:rsidR="003A193E">
        <w:rPr>
          <w:sz w:val="24"/>
          <w:szCs w:val="24"/>
        </w:rPr>
        <w:t>, plaža Modrič</w:t>
      </w:r>
      <w:r w:rsidR="00A03109">
        <w:rPr>
          <w:sz w:val="24"/>
          <w:szCs w:val="24"/>
        </w:rPr>
        <w:t xml:space="preserve">. </w:t>
      </w:r>
    </w:p>
    <w:p w14:paraId="3C051441" w14:textId="77777777" w:rsidR="003A193E" w:rsidRDefault="003A193E" w:rsidP="003A193E">
      <w:pPr>
        <w:ind w:firstLine="720"/>
        <w:jc w:val="both"/>
        <w:rPr>
          <w:sz w:val="24"/>
          <w:szCs w:val="24"/>
        </w:rPr>
      </w:pPr>
    </w:p>
    <w:p w14:paraId="723F6EE4" w14:textId="4DA38226" w:rsidR="006718E3" w:rsidRDefault="006718E3" w:rsidP="006718E3">
      <w:pPr>
        <w:ind w:firstLine="720"/>
        <w:jc w:val="both"/>
        <w:rPr>
          <w:sz w:val="24"/>
          <w:szCs w:val="24"/>
        </w:rPr>
      </w:pPr>
      <w:r w:rsidRPr="00142DFE">
        <w:rPr>
          <w:sz w:val="24"/>
          <w:szCs w:val="24"/>
        </w:rPr>
        <w:t>Iznosi potrebni za realizaciju redovnih aktivnosti prikazanih u Tablici 1. bit će točno definirani odnosno raspoređeni Proračunom Općine Starigrad za godinu u kojoj se aktivnost namjerava izvršiti.</w:t>
      </w:r>
    </w:p>
    <w:p w14:paraId="5884F6A8" w14:textId="77777777" w:rsidR="00DA7FC4" w:rsidRDefault="00DA7FC4" w:rsidP="003A193E">
      <w:pPr>
        <w:jc w:val="both"/>
        <w:rPr>
          <w:sz w:val="24"/>
          <w:szCs w:val="24"/>
        </w:rPr>
      </w:pPr>
    </w:p>
    <w:p w14:paraId="3B158CF0" w14:textId="77777777" w:rsidR="00DA7FC4" w:rsidRDefault="00DA7FC4" w:rsidP="006718E3">
      <w:pPr>
        <w:ind w:firstLine="720"/>
        <w:jc w:val="both"/>
        <w:rPr>
          <w:sz w:val="24"/>
          <w:szCs w:val="24"/>
        </w:rPr>
      </w:pPr>
    </w:p>
    <w:p w14:paraId="326449C5" w14:textId="5309D4CD" w:rsidR="00DA7FC4" w:rsidRDefault="00DA7FC4" w:rsidP="00DA7F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6.b</w:t>
      </w:r>
    </w:p>
    <w:p w14:paraId="121389E4" w14:textId="0877F01B" w:rsidR="00DA7FC4" w:rsidRPr="00142DFE" w:rsidRDefault="00DA7FC4" w:rsidP="00DA7FC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Općina Starigrad će pristupiti izradi prostorno planske dokumentacije radi unapređenja korištenja pomorskog dobra, temeljem koje će se izraditi dokumentacija koja bi regulirala korištenje pomorskog dobra kao i samo prometovanje pomorskim dobrom, ne samo u naselju Seline, već i na drugim lokacijama, a sve u korist potreba stanovništva i lokalne zajednice.</w:t>
      </w:r>
    </w:p>
    <w:p w14:paraId="60DEADE3" w14:textId="4BC3D0D5" w:rsidR="00846129" w:rsidRDefault="00846129" w:rsidP="00E226E2">
      <w:pPr>
        <w:rPr>
          <w:sz w:val="24"/>
          <w:szCs w:val="24"/>
        </w:rPr>
      </w:pPr>
    </w:p>
    <w:p w14:paraId="28C8CF0F" w14:textId="77777777" w:rsidR="00DA7FC4" w:rsidRPr="00142DFE" w:rsidRDefault="00DA7FC4" w:rsidP="00E226E2">
      <w:pPr>
        <w:rPr>
          <w:b/>
          <w:sz w:val="24"/>
          <w:szCs w:val="24"/>
        </w:rPr>
      </w:pPr>
    </w:p>
    <w:p w14:paraId="52754883" w14:textId="57DBFCEE" w:rsidR="006718E3" w:rsidRPr="00142DFE" w:rsidRDefault="006718E3" w:rsidP="006718E3">
      <w:pPr>
        <w:jc w:val="center"/>
        <w:rPr>
          <w:b/>
          <w:sz w:val="24"/>
          <w:szCs w:val="24"/>
        </w:rPr>
      </w:pPr>
      <w:r w:rsidRPr="00142DFE">
        <w:rPr>
          <w:b/>
          <w:sz w:val="24"/>
          <w:szCs w:val="24"/>
        </w:rPr>
        <w:t>Članak 3.</w:t>
      </w:r>
    </w:p>
    <w:p w14:paraId="18266ADF" w14:textId="77777777" w:rsidR="006718E3" w:rsidRPr="00142DFE" w:rsidRDefault="006718E3" w:rsidP="006718E3">
      <w:pPr>
        <w:jc w:val="center"/>
        <w:rPr>
          <w:b/>
          <w:sz w:val="24"/>
          <w:szCs w:val="24"/>
        </w:rPr>
      </w:pPr>
    </w:p>
    <w:p w14:paraId="79C4246F" w14:textId="56D2FF73" w:rsidR="00846129" w:rsidRPr="00142DFE" w:rsidRDefault="007D5360" w:rsidP="007D5360">
      <w:pPr>
        <w:ind w:firstLine="720"/>
        <w:rPr>
          <w:bCs/>
          <w:sz w:val="24"/>
          <w:szCs w:val="24"/>
        </w:rPr>
      </w:pPr>
      <w:r w:rsidRPr="00142DFE">
        <w:rPr>
          <w:bCs/>
          <w:sz w:val="24"/>
          <w:szCs w:val="24"/>
        </w:rPr>
        <w:t xml:space="preserve">Članak 8. briše se. </w:t>
      </w:r>
    </w:p>
    <w:p w14:paraId="1AF70193" w14:textId="77777777" w:rsidR="00336F91" w:rsidRDefault="00336F91" w:rsidP="007D5360">
      <w:pPr>
        <w:ind w:firstLine="720"/>
        <w:rPr>
          <w:bCs/>
          <w:sz w:val="24"/>
          <w:szCs w:val="24"/>
        </w:rPr>
      </w:pPr>
    </w:p>
    <w:p w14:paraId="74BECB83" w14:textId="41C80C97" w:rsidR="00AF5C0D" w:rsidRPr="00142DFE" w:rsidRDefault="00AF5C0D" w:rsidP="00AF5C0D">
      <w:pPr>
        <w:jc w:val="center"/>
        <w:rPr>
          <w:b/>
          <w:sz w:val="24"/>
          <w:szCs w:val="24"/>
        </w:rPr>
      </w:pPr>
      <w:r w:rsidRPr="00142DFE">
        <w:rPr>
          <w:b/>
          <w:sz w:val="24"/>
          <w:szCs w:val="24"/>
        </w:rPr>
        <w:t xml:space="preserve">Članak </w:t>
      </w:r>
      <w:r>
        <w:rPr>
          <w:b/>
          <w:sz w:val="24"/>
          <w:szCs w:val="24"/>
        </w:rPr>
        <w:t>4</w:t>
      </w:r>
      <w:r w:rsidRPr="00142DFE">
        <w:rPr>
          <w:b/>
          <w:sz w:val="24"/>
          <w:szCs w:val="24"/>
        </w:rPr>
        <w:t>.</w:t>
      </w:r>
    </w:p>
    <w:p w14:paraId="1FD807DF" w14:textId="29A542B8" w:rsidR="00AF5C0D" w:rsidRDefault="00AF5C0D" w:rsidP="007D5360">
      <w:pPr>
        <w:ind w:firstLine="720"/>
        <w:rPr>
          <w:bCs/>
          <w:sz w:val="24"/>
          <w:szCs w:val="24"/>
        </w:rPr>
      </w:pPr>
      <w:r w:rsidRPr="005A2964">
        <w:rPr>
          <w:bCs/>
          <w:sz w:val="24"/>
          <w:szCs w:val="24"/>
        </w:rPr>
        <w:t xml:space="preserve">U članka </w:t>
      </w:r>
      <w:r>
        <w:rPr>
          <w:bCs/>
          <w:sz w:val="24"/>
          <w:szCs w:val="24"/>
        </w:rPr>
        <w:t>10</w:t>
      </w:r>
      <w:r w:rsidRPr="005A2964">
        <w:rPr>
          <w:bCs/>
          <w:sz w:val="24"/>
          <w:szCs w:val="24"/>
        </w:rPr>
        <w:t>.,</w:t>
      </w:r>
      <w:r w:rsidR="00C87896">
        <w:rPr>
          <w:bCs/>
          <w:sz w:val="24"/>
          <w:szCs w:val="24"/>
        </w:rPr>
        <w:t xml:space="preserve"> tablici 2,</w:t>
      </w:r>
      <w:r w:rsidRPr="005A296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točka 8., mijenja se i glasi:</w:t>
      </w:r>
    </w:p>
    <w:p w14:paraId="7582EC06" w14:textId="77777777" w:rsidR="002533A1" w:rsidRDefault="002533A1" w:rsidP="007D5360">
      <w:pPr>
        <w:ind w:firstLine="720"/>
        <w:rPr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4234"/>
        <w:gridCol w:w="2096"/>
        <w:gridCol w:w="2070"/>
      </w:tblGrid>
      <w:tr w:rsidR="002533A1" w:rsidRPr="00142DFE" w14:paraId="7A2B3BBF" w14:textId="77777777" w:rsidTr="00DF3AC0">
        <w:trPr>
          <w:trHeight w:val="1083"/>
          <w:jc w:val="center"/>
        </w:trPr>
        <w:tc>
          <w:tcPr>
            <w:tcW w:w="950" w:type="dxa"/>
            <w:shd w:val="clear" w:color="auto" w:fill="DBE5F1" w:themeFill="accent1" w:themeFillTint="33"/>
          </w:tcPr>
          <w:p w14:paraId="44A611EB" w14:textId="77777777" w:rsidR="002533A1" w:rsidRPr="00142DFE" w:rsidRDefault="002533A1" w:rsidP="00DF3AC0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</w:p>
          <w:p w14:paraId="320A3884" w14:textId="77777777" w:rsidR="002533A1" w:rsidRPr="00142DFE" w:rsidRDefault="002533A1" w:rsidP="00DF3AC0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</w:p>
          <w:p w14:paraId="4D26F91E" w14:textId="77777777" w:rsidR="002533A1" w:rsidRPr="00142DFE" w:rsidRDefault="002533A1" w:rsidP="00DF3AC0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REDNI BROJ</w:t>
            </w:r>
          </w:p>
        </w:tc>
        <w:tc>
          <w:tcPr>
            <w:tcW w:w="4234" w:type="dxa"/>
            <w:shd w:val="clear" w:color="auto" w:fill="DBE5F1" w:themeFill="accent1" w:themeFillTint="33"/>
          </w:tcPr>
          <w:p w14:paraId="6B2FD394" w14:textId="77777777" w:rsidR="002533A1" w:rsidRPr="00142DFE" w:rsidRDefault="002533A1" w:rsidP="00DF3AC0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</w:p>
          <w:p w14:paraId="24D4D33F" w14:textId="77777777" w:rsidR="002533A1" w:rsidRPr="00142DFE" w:rsidRDefault="002533A1" w:rsidP="00DF3AC0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</w:p>
          <w:p w14:paraId="13B8E2BE" w14:textId="77777777" w:rsidR="002533A1" w:rsidRPr="00142DFE" w:rsidRDefault="002533A1" w:rsidP="00DF3AC0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VRSTA AKTIVNOSTI</w:t>
            </w:r>
          </w:p>
        </w:tc>
        <w:tc>
          <w:tcPr>
            <w:tcW w:w="2096" w:type="dxa"/>
            <w:shd w:val="clear" w:color="auto" w:fill="DBE5F1" w:themeFill="accent1" w:themeFillTint="33"/>
          </w:tcPr>
          <w:p w14:paraId="36DF581C" w14:textId="77777777" w:rsidR="002533A1" w:rsidRPr="00142DFE" w:rsidRDefault="002533A1" w:rsidP="00DF3AC0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PLANIRANO RAZDOBLJE PROVOĐENJA AKTIVNOSTI (KALENDARSKA GODINA)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3143EFC8" w14:textId="77777777" w:rsidR="002533A1" w:rsidRPr="00142DFE" w:rsidRDefault="002533A1" w:rsidP="00DF3AC0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</w:p>
          <w:p w14:paraId="16529BAF" w14:textId="77777777" w:rsidR="002533A1" w:rsidRPr="00142DFE" w:rsidRDefault="002533A1" w:rsidP="00DF3AC0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PROCIJENJENI TROŠAK PROVEDBE</w:t>
            </w:r>
          </w:p>
        </w:tc>
      </w:tr>
      <w:tr w:rsidR="002533A1" w:rsidRPr="00142DFE" w14:paraId="3A51C4D3" w14:textId="77777777" w:rsidTr="00DF3AC0">
        <w:tblPrEx>
          <w:jc w:val="left"/>
        </w:tblPrEx>
        <w:trPr>
          <w:trHeight w:val="259"/>
        </w:trPr>
        <w:tc>
          <w:tcPr>
            <w:tcW w:w="950" w:type="dxa"/>
          </w:tcPr>
          <w:p w14:paraId="67A010E9" w14:textId="782F256C" w:rsidR="002533A1" w:rsidRPr="00142DFE" w:rsidRDefault="002533A1" w:rsidP="00DF3AC0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8</w:t>
            </w:r>
            <w:r w:rsidRPr="00142DFE">
              <w:rPr>
                <w:i w:val="0"/>
                <w:iCs w:val="0"/>
                <w:lang w:val="hr-HR"/>
              </w:rPr>
              <w:t>.</w:t>
            </w:r>
          </w:p>
        </w:tc>
        <w:tc>
          <w:tcPr>
            <w:tcW w:w="4234" w:type="dxa"/>
          </w:tcPr>
          <w:p w14:paraId="02B5A4AC" w14:textId="2034FD30" w:rsidR="002533A1" w:rsidRPr="00142DFE" w:rsidRDefault="002533A1" w:rsidP="00DF3AC0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Uklanjanje molova, gatova, sunčališta, istezališta, lukobrana, riva i drugih građevina, kao i građevina u lukama i drugih samostalnih infrastrukturnih objekata koje nisu vidljive na DOF-u 5/2011</w:t>
            </w:r>
          </w:p>
        </w:tc>
        <w:tc>
          <w:tcPr>
            <w:tcW w:w="2096" w:type="dxa"/>
          </w:tcPr>
          <w:p w14:paraId="0D7B0ECA" w14:textId="77777777" w:rsidR="002533A1" w:rsidRPr="00142DFE" w:rsidRDefault="002533A1" w:rsidP="00DF3AC0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2024.-2028.</w:t>
            </w:r>
          </w:p>
        </w:tc>
        <w:tc>
          <w:tcPr>
            <w:tcW w:w="2070" w:type="dxa"/>
          </w:tcPr>
          <w:p w14:paraId="44F3069E" w14:textId="02060575" w:rsidR="002533A1" w:rsidRPr="00142DFE" w:rsidRDefault="00E31424" w:rsidP="00DF3AC0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20.000,00 EUR</w:t>
            </w:r>
          </w:p>
        </w:tc>
      </w:tr>
    </w:tbl>
    <w:p w14:paraId="2AF901C9" w14:textId="77777777" w:rsidR="002533A1" w:rsidRDefault="002533A1" w:rsidP="007D5360">
      <w:pPr>
        <w:ind w:firstLine="720"/>
        <w:rPr>
          <w:bCs/>
          <w:sz w:val="24"/>
          <w:szCs w:val="24"/>
        </w:rPr>
      </w:pPr>
    </w:p>
    <w:p w14:paraId="667394A1" w14:textId="77777777" w:rsidR="00336F91" w:rsidRPr="00142DFE" w:rsidRDefault="00336F91" w:rsidP="00C87896">
      <w:pPr>
        <w:rPr>
          <w:b/>
          <w:sz w:val="24"/>
          <w:szCs w:val="24"/>
        </w:rPr>
      </w:pPr>
    </w:p>
    <w:p w14:paraId="26780F48" w14:textId="3BBB80B5" w:rsidR="005A2964" w:rsidRDefault="005A2964" w:rsidP="005A2964">
      <w:pPr>
        <w:ind w:firstLine="720"/>
        <w:rPr>
          <w:bCs/>
          <w:sz w:val="24"/>
          <w:szCs w:val="24"/>
        </w:rPr>
      </w:pPr>
      <w:r w:rsidRPr="005A2964">
        <w:rPr>
          <w:bCs/>
          <w:sz w:val="24"/>
          <w:szCs w:val="24"/>
        </w:rPr>
        <w:t>U člank</w:t>
      </w:r>
      <w:r w:rsidR="00C87896">
        <w:rPr>
          <w:bCs/>
          <w:sz w:val="24"/>
          <w:szCs w:val="24"/>
        </w:rPr>
        <w:t>u</w:t>
      </w:r>
      <w:r w:rsidRPr="005A296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10</w:t>
      </w:r>
      <w:r w:rsidRPr="005A2964">
        <w:rPr>
          <w:bCs/>
          <w:sz w:val="24"/>
          <w:szCs w:val="24"/>
        </w:rPr>
        <w:t>.,</w:t>
      </w:r>
      <w:r w:rsidR="00C87896">
        <w:rPr>
          <w:bCs/>
          <w:sz w:val="24"/>
          <w:szCs w:val="24"/>
        </w:rPr>
        <w:t xml:space="preserve"> tablici 2.,</w:t>
      </w:r>
      <w:r w:rsidRPr="005A2964">
        <w:rPr>
          <w:bCs/>
          <w:sz w:val="24"/>
          <w:szCs w:val="24"/>
        </w:rPr>
        <w:t xml:space="preserve"> iza točke </w:t>
      </w:r>
      <w:r>
        <w:rPr>
          <w:bCs/>
          <w:sz w:val="24"/>
          <w:szCs w:val="24"/>
        </w:rPr>
        <w:t>8</w:t>
      </w:r>
      <w:r w:rsidRPr="005A2964">
        <w:rPr>
          <w:bCs/>
          <w:sz w:val="24"/>
          <w:szCs w:val="24"/>
        </w:rPr>
        <w:t xml:space="preserve">., dodaju se nove točke, </w:t>
      </w:r>
      <w:r w:rsidR="00085FD3" w:rsidRPr="00085FD3">
        <w:rPr>
          <w:bCs/>
          <w:sz w:val="24"/>
          <w:szCs w:val="24"/>
        </w:rPr>
        <w:t xml:space="preserve">koje </w:t>
      </w:r>
      <w:r w:rsidRPr="005A2964">
        <w:rPr>
          <w:bCs/>
          <w:sz w:val="24"/>
          <w:szCs w:val="24"/>
        </w:rPr>
        <w:t>glas</w:t>
      </w:r>
      <w:r w:rsidR="00085FD3" w:rsidRPr="00085FD3">
        <w:rPr>
          <w:bCs/>
          <w:sz w:val="24"/>
          <w:szCs w:val="24"/>
        </w:rPr>
        <w:t>e</w:t>
      </w:r>
      <w:r w:rsidRPr="005A2964">
        <w:rPr>
          <w:bCs/>
          <w:sz w:val="24"/>
          <w:szCs w:val="24"/>
        </w:rPr>
        <w:t>:</w:t>
      </w:r>
    </w:p>
    <w:p w14:paraId="6A4A48F3" w14:textId="77777777" w:rsidR="00246771" w:rsidRDefault="00246771" w:rsidP="005A2964">
      <w:pPr>
        <w:rPr>
          <w:bCs/>
          <w:sz w:val="24"/>
          <w:szCs w:val="24"/>
        </w:rPr>
      </w:pPr>
    </w:p>
    <w:p w14:paraId="54691471" w14:textId="77777777" w:rsidR="00246771" w:rsidRDefault="00246771" w:rsidP="00D4151A">
      <w:pPr>
        <w:jc w:val="both"/>
        <w:rPr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4234"/>
        <w:gridCol w:w="2096"/>
        <w:gridCol w:w="2070"/>
      </w:tblGrid>
      <w:tr w:rsidR="00246771" w:rsidRPr="00142DFE" w14:paraId="2AFB438F" w14:textId="77777777" w:rsidTr="00246771">
        <w:trPr>
          <w:trHeight w:val="1083"/>
          <w:jc w:val="center"/>
        </w:trPr>
        <w:tc>
          <w:tcPr>
            <w:tcW w:w="950" w:type="dxa"/>
            <w:shd w:val="clear" w:color="auto" w:fill="DBE5F1" w:themeFill="accent1" w:themeFillTint="33"/>
          </w:tcPr>
          <w:p w14:paraId="25039DE9" w14:textId="77777777" w:rsidR="00246771" w:rsidRPr="00142DFE" w:rsidRDefault="00246771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</w:p>
          <w:p w14:paraId="16CDA852" w14:textId="77777777" w:rsidR="00246771" w:rsidRPr="00142DFE" w:rsidRDefault="00246771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</w:p>
          <w:p w14:paraId="6ABF1FDD" w14:textId="77777777" w:rsidR="00246771" w:rsidRPr="00142DFE" w:rsidRDefault="00246771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REDNI BROJ</w:t>
            </w:r>
          </w:p>
        </w:tc>
        <w:tc>
          <w:tcPr>
            <w:tcW w:w="4234" w:type="dxa"/>
            <w:shd w:val="clear" w:color="auto" w:fill="DBE5F1" w:themeFill="accent1" w:themeFillTint="33"/>
          </w:tcPr>
          <w:p w14:paraId="41364577" w14:textId="77777777" w:rsidR="00246771" w:rsidRPr="00142DFE" w:rsidRDefault="00246771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</w:p>
          <w:p w14:paraId="5A13BA73" w14:textId="77777777" w:rsidR="00246771" w:rsidRPr="00142DFE" w:rsidRDefault="00246771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</w:p>
          <w:p w14:paraId="41E4ADE9" w14:textId="77777777" w:rsidR="00246771" w:rsidRPr="00142DFE" w:rsidRDefault="00246771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VRSTA AKTIVNOSTI</w:t>
            </w:r>
          </w:p>
        </w:tc>
        <w:tc>
          <w:tcPr>
            <w:tcW w:w="2096" w:type="dxa"/>
            <w:shd w:val="clear" w:color="auto" w:fill="DBE5F1" w:themeFill="accent1" w:themeFillTint="33"/>
          </w:tcPr>
          <w:p w14:paraId="7CF09F34" w14:textId="77777777" w:rsidR="00246771" w:rsidRPr="00142DFE" w:rsidRDefault="00246771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PLANIRANO RAZDOBLJE PROVOĐENJA AKTIVNOSTI (KALENDARSKA GODINA)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36188CBF" w14:textId="77777777" w:rsidR="00246771" w:rsidRPr="00142DFE" w:rsidRDefault="00246771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</w:p>
          <w:p w14:paraId="66DC42CB" w14:textId="77777777" w:rsidR="00246771" w:rsidRPr="00142DFE" w:rsidRDefault="00246771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PROCIJENJENI TROŠAK PROVEDBE</w:t>
            </w:r>
          </w:p>
        </w:tc>
      </w:tr>
      <w:tr w:rsidR="00246771" w:rsidRPr="00142DFE" w14:paraId="1A6AF157" w14:textId="77777777" w:rsidTr="00246771">
        <w:tblPrEx>
          <w:jc w:val="left"/>
        </w:tblPrEx>
        <w:trPr>
          <w:trHeight w:val="259"/>
        </w:trPr>
        <w:tc>
          <w:tcPr>
            <w:tcW w:w="950" w:type="dxa"/>
          </w:tcPr>
          <w:p w14:paraId="76E9FE64" w14:textId="466A38A7" w:rsidR="00246771" w:rsidRPr="00142DFE" w:rsidRDefault="00246771" w:rsidP="005D70DA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9</w:t>
            </w:r>
            <w:r w:rsidRPr="00142DFE">
              <w:rPr>
                <w:i w:val="0"/>
                <w:iCs w:val="0"/>
                <w:lang w:val="hr-HR"/>
              </w:rPr>
              <w:t>.</w:t>
            </w:r>
          </w:p>
        </w:tc>
        <w:tc>
          <w:tcPr>
            <w:tcW w:w="4234" w:type="dxa"/>
          </w:tcPr>
          <w:p w14:paraId="09D1423C" w14:textId="358C6116" w:rsidR="00246771" w:rsidRPr="00142DFE" w:rsidRDefault="00246771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Postavljanje kabina za presvlačenje</w:t>
            </w:r>
          </w:p>
        </w:tc>
        <w:tc>
          <w:tcPr>
            <w:tcW w:w="2096" w:type="dxa"/>
          </w:tcPr>
          <w:p w14:paraId="3BE6ADAC" w14:textId="77BCC468" w:rsidR="00246771" w:rsidRPr="00142DFE" w:rsidRDefault="00246771" w:rsidP="00EE05C8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202</w:t>
            </w:r>
            <w:r w:rsidR="00D21A0C">
              <w:rPr>
                <w:i w:val="0"/>
                <w:iCs w:val="0"/>
                <w:lang w:val="hr-HR"/>
              </w:rPr>
              <w:t>6</w:t>
            </w:r>
            <w:r w:rsidRPr="00142DFE">
              <w:rPr>
                <w:i w:val="0"/>
                <w:iCs w:val="0"/>
                <w:lang w:val="hr-HR"/>
              </w:rPr>
              <w:t>.-2028.</w:t>
            </w:r>
          </w:p>
        </w:tc>
        <w:tc>
          <w:tcPr>
            <w:tcW w:w="2070" w:type="dxa"/>
          </w:tcPr>
          <w:p w14:paraId="1BA169F7" w14:textId="3AF54984" w:rsidR="00246771" w:rsidRPr="00142DFE" w:rsidRDefault="00246771" w:rsidP="00EE05C8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8.640,00 </w:t>
            </w:r>
            <w:r w:rsidRPr="00142DFE">
              <w:rPr>
                <w:i w:val="0"/>
                <w:iCs w:val="0"/>
                <w:lang w:val="hr-HR"/>
              </w:rPr>
              <w:t>EUR</w:t>
            </w:r>
          </w:p>
        </w:tc>
      </w:tr>
      <w:tr w:rsidR="005D70DA" w:rsidRPr="00142DFE" w14:paraId="2F1FDC21" w14:textId="77777777" w:rsidTr="00246771">
        <w:tblPrEx>
          <w:jc w:val="left"/>
        </w:tblPrEx>
        <w:trPr>
          <w:trHeight w:val="259"/>
        </w:trPr>
        <w:tc>
          <w:tcPr>
            <w:tcW w:w="950" w:type="dxa"/>
          </w:tcPr>
          <w:p w14:paraId="49CE3D83" w14:textId="4BD4C4F4" w:rsidR="005D70DA" w:rsidRDefault="005D70DA" w:rsidP="005D70DA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10.</w:t>
            </w:r>
          </w:p>
        </w:tc>
        <w:tc>
          <w:tcPr>
            <w:tcW w:w="4234" w:type="dxa"/>
          </w:tcPr>
          <w:p w14:paraId="081AB418" w14:textId="03D883F0" w:rsidR="005D70DA" w:rsidRPr="00142DFE" w:rsidRDefault="005D70DA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Gradnja i održavanje šetnica u cilju osiguranja pristupa moru i uz more </w:t>
            </w:r>
          </w:p>
        </w:tc>
        <w:tc>
          <w:tcPr>
            <w:tcW w:w="2096" w:type="dxa"/>
          </w:tcPr>
          <w:p w14:paraId="037BA69C" w14:textId="3960AC12" w:rsidR="005D70DA" w:rsidRPr="00142DFE" w:rsidRDefault="005D70DA" w:rsidP="00EE05C8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202</w:t>
            </w:r>
            <w:r w:rsidR="00D21A0C">
              <w:rPr>
                <w:i w:val="0"/>
                <w:iCs w:val="0"/>
                <w:lang w:val="hr-HR"/>
              </w:rPr>
              <w:t>6</w:t>
            </w:r>
            <w:r w:rsidRPr="00142DFE">
              <w:rPr>
                <w:i w:val="0"/>
                <w:iCs w:val="0"/>
                <w:lang w:val="hr-HR"/>
              </w:rPr>
              <w:t>.-2028.</w:t>
            </w:r>
          </w:p>
        </w:tc>
        <w:tc>
          <w:tcPr>
            <w:tcW w:w="2070" w:type="dxa"/>
          </w:tcPr>
          <w:p w14:paraId="39B35064" w14:textId="66F563D1" w:rsidR="005D70DA" w:rsidRDefault="00F90E0F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100.000.00 EUR </w:t>
            </w:r>
          </w:p>
        </w:tc>
      </w:tr>
      <w:tr w:rsidR="005D70DA" w:rsidRPr="00142DFE" w14:paraId="6E7BF81E" w14:textId="77777777" w:rsidTr="00246771">
        <w:tblPrEx>
          <w:jc w:val="left"/>
        </w:tblPrEx>
        <w:trPr>
          <w:trHeight w:val="259"/>
        </w:trPr>
        <w:tc>
          <w:tcPr>
            <w:tcW w:w="950" w:type="dxa"/>
          </w:tcPr>
          <w:p w14:paraId="4FE5033D" w14:textId="7384A65E" w:rsidR="005D70DA" w:rsidRDefault="005D70DA" w:rsidP="005D70DA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11.</w:t>
            </w:r>
          </w:p>
        </w:tc>
        <w:tc>
          <w:tcPr>
            <w:tcW w:w="4234" w:type="dxa"/>
          </w:tcPr>
          <w:p w14:paraId="1FBA2DF4" w14:textId="650127C4" w:rsidR="005D70DA" w:rsidRPr="00142DFE" w:rsidRDefault="005D70DA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Uklanjanje nezakonitih nasipa </w:t>
            </w:r>
          </w:p>
        </w:tc>
        <w:tc>
          <w:tcPr>
            <w:tcW w:w="2096" w:type="dxa"/>
          </w:tcPr>
          <w:p w14:paraId="4481A79B" w14:textId="7A7E302C" w:rsidR="005D70DA" w:rsidRPr="00142DFE" w:rsidRDefault="005D70DA" w:rsidP="00EE05C8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202</w:t>
            </w:r>
            <w:r w:rsidR="00D21A0C">
              <w:rPr>
                <w:i w:val="0"/>
                <w:iCs w:val="0"/>
                <w:lang w:val="hr-HR"/>
              </w:rPr>
              <w:t>6</w:t>
            </w:r>
            <w:r w:rsidRPr="00142DFE">
              <w:rPr>
                <w:i w:val="0"/>
                <w:iCs w:val="0"/>
                <w:lang w:val="hr-HR"/>
              </w:rPr>
              <w:t>.-2028.</w:t>
            </w:r>
          </w:p>
        </w:tc>
        <w:tc>
          <w:tcPr>
            <w:tcW w:w="2070" w:type="dxa"/>
          </w:tcPr>
          <w:p w14:paraId="3D07C777" w14:textId="7BA5C859" w:rsidR="005D70DA" w:rsidRDefault="00F90E0F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70.000,00 EUR </w:t>
            </w:r>
          </w:p>
        </w:tc>
      </w:tr>
      <w:tr w:rsidR="005D70DA" w:rsidRPr="00142DFE" w14:paraId="61F75C2B" w14:textId="77777777" w:rsidTr="00246771">
        <w:tblPrEx>
          <w:jc w:val="left"/>
        </w:tblPrEx>
        <w:trPr>
          <w:trHeight w:val="259"/>
        </w:trPr>
        <w:tc>
          <w:tcPr>
            <w:tcW w:w="950" w:type="dxa"/>
          </w:tcPr>
          <w:p w14:paraId="1A437475" w14:textId="103B0078" w:rsidR="005D70DA" w:rsidRDefault="005D70DA" w:rsidP="005D70DA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1</w:t>
            </w:r>
            <w:r w:rsidR="002533A1">
              <w:rPr>
                <w:i w:val="0"/>
                <w:iCs w:val="0"/>
                <w:lang w:val="hr-HR"/>
              </w:rPr>
              <w:t>2</w:t>
            </w:r>
            <w:r>
              <w:rPr>
                <w:i w:val="0"/>
                <w:iCs w:val="0"/>
                <w:lang w:val="hr-HR"/>
              </w:rPr>
              <w:t>.</w:t>
            </w:r>
          </w:p>
        </w:tc>
        <w:tc>
          <w:tcPr>
            <w:tcW w:w="4234" w:type="dxa"/>
          </w:tcPr>
          <w:p w14:paraId="28D77ACE" w14:textId="50DC2817" w:rsidR="005D70DA" w:rsidRDefault="005D70DA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Uklanjanje nezakonitih sidrenih blokova, lanaca, konopa i plutača za privez brodova </w:t>
            </w:r>
          </w:p>
        </w:tc>
        <w:tc>
          <w:tcPr>
            <w:tcW w:w="2096" w:type="dxa"/>
          </w:tcPr>
          <w:p w14:paraId="6D8F038E" w14:textId="7DE48699" w:rsidR="005D70DA" w:rsidRPr="00142DFE" w:rsidRDefault="005D70DA" w:rsidP="00EE05C8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202</w:t>
            </w:r>
            <w:r w:rsidR="00D21A0C">
              <w:rPr>
                <w:i w:val="0"/>
                <w:iCs w:val="0"/>
                <w:lang w:val="hr-HR"/>
              </w:rPr>
              <w:t>6</w:t>
            </w:r>
            <w:r w:rsidRPr="00142DFE">
              <w:rPr>
                <w:i w:val="0"/>
                <w:iCs w:val="0"/>
                <w:lang w:val="hr-HR"/>
              </w:rPr>
              <w:t>.-2028.</w:t>
            </w:r>
          </w:p>
        </w:tc>
        <w:tc>
          <w:tcPr>
            <w:tcW w:w="2070" w:type="dxa"/>
          </w:tcPr>
          <w:p w14:paraId="22884CCF" w14:textId="6A22F794" w:rsidR="005D70DA" w:rsidRDefault="00F90E0F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50.000,00 EUR </w:t>
            </w:r>
          </w:p>
        </w:tc>
      </w:tr>
      <w:tr w:rsidR="00AF5C0D" w:rsidRPr="00142DFE" w14:paraId="6BD452BF" w14:textId="77777777" w:rsidTr="002533A1">
        <w:tblPrEx>
          <w:jc w:val="left"/>
        </w:tblPrEx>
        <w:trPr>
          <w:trHeight w:val="416"/>
        </w:trPr>
        <w:tc>
          <w:tcPr>
            <w:tcW w:w="950" w:type="dxa"/>
          </w:tcPr>
          <w:p w14:paraId="44CB8FB1" w14:textId="504B79AB" w:rsidR="00AF5C0D" w:rsidRDefault="00AF5C0D" w:rsidP="005D70DA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1</w:t>
            </w:r>
            <w:r w:rsidR="002533A1">
              <w:rPr>
                <w:i w:val="0"/>
                <w:iCs w:val="0"/>
                <w:lang w:val="hr-HR"/>
              </w:rPr>
              <w:t>3</w:t>
            </w:r>
            <w:r>
              <w:rPr>
                <w:i w:val="0"/>
                <w:iCs w:val="0"/>
                <w:lang w:val="hr-HR"/>
              </w:rPr>
              <w:t>.</w:t>
            </w:r>
          </w:p>
        </w:tc>
        <w:tc>
          <w:tcPr>
            <w:tcW w:w="4234" w:type="dxa"/>
          </w:tcPr>
          <w:p w14:paraId="50544427" w14:textId="27C0E6F1" w:rsidR="00AF5C0D" w:rsidRDefault="00085FD3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Uređenje dječjeg igrališta na plaži Jaz </w:t>
            </w:r>
          </w:p>
        </w:tc>
        <w:tc>
          <w:tcPr>
            <w:tcW w:w="2096" w:type="dxa"/>
          </w:tcPr>
          <w:p w14:paraId="4BC7779D" w14:textId="556DE397" w:rsidR="00AF5C0D" w:rsidRPr="00142DFE" w:rsidRDefault="00AF5C0D" w:rsidP="00EE05C8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202</w:t>
            </w:r>
            <w:r w:rsidR="00D21A0C">
              <w:rPr>
                <w:i w:val="0"/>
                <w:iCs w:val="0"/>
                <w:lang w:val="hr-HR"/>
              </w:rPr>
              <w:t>6</w:t>
            </w:r>
            <w:r w:rsidRPr="00142DFE">
              <w:rPr>
                <w:i w:val="0"/>
                <w:iCs w:val="0"/>
                <w:lang w:val="hr-HR"/>
              </w:rPr>
              <w:t>.-2028.</w:t>
            </w:r>
          </w:p>
        </w:tc>
        <w:tc>
          <w:tcPr>
            <w:tcW w:w="2070" w:type="dxa"/>
          </w:tcPr>
          <w:p w14:paraId="3E44AE02" w14:textId="5A3EA0D5" w:rsidR="00AF5C0D" w:rsidRDefault="00085FD3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100.000,00 EUR </w:t>
            </w:r>
          </w:p>
        </w:tc>
      </w:tr>
      <w:tr w:rsidR="00085FD3" w:rsidRPr="00142DFE" w14:paraId="097BAC72" w14:textId="77777777" w:rsidTr="002533A1">
        <w:tblPrEx>
          <w:jc w:val="left"/>
        </w:tblPrEx>
        <w:trPr>
          <w:trHeight w:val="416"/>
        </w:trPr>
        <w:tc>
          <w:tcPr>
            <w:tcW w:w="950" w:type="dxa"/>
          </w:tcPr>
          <w:p w14:paraId="47C022B1" w14:textId="4E9ED378" w:rsidR="00085FD3" w:rsidRDefault="00085FD3" w:rsidP="005D70DA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14. </w:t>
            </w:r>
          </w:p>
        </w:tc>
        <w:tc>
          <w:tcPr>
            <w:tcW w:w="4234" w:type="dxa"/>
          </w:tcPr>
          <w:p w14:paraId="30FFADA1" w14:textId="5A02FAD9" w:rsidR="00085FD3" w:rsidRDefault="00085FD3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Uređenje dječjeg igrališta – Riva Seline </w:t>
            </w:r>
          </w:p>
        </w:tc>
        <w:tc>
          <w:tcPr>
            <w:tcW w:w="2096" w:type="dxa"/>
          </w:tcPr>
          <w:p w14:paraId="5BB4BE59" w14:textId="7ED04334" w:rsidR="00085FD3" w:rsidRPr="00142DFE" w:rsidRDefault="00085FD3" w:rsidP="00EE05C8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 w:rsidRPr="00142DFE">
              <w:rPr>
                <w:i w:val="0"/>
                <w:iCs w:val="0"/>
                <w:lang w:val="hr-HR"/>
              </w:rPr>
              <w:t>202</w:t>
            </w:r>
            <w:r w:rsidR="00D21A0C">
              <w:rPr>
                <w:i w:val="0"/>
                <w:iCs w:val="0"/>
                <w:lang w:val="hr-HR"/>
              </w:rPr>
              <w:t>6</w:t>
            </w:r>
            <w:r w:rsidRPr="00142DFE">
              <w:rPr>
                <w:i w:val="0"/>
                <w:iCs w:val="0"/>
                <w:lang w:val="hr-HR"/>
              </w:rPr>
              <w:t>.-2028.</w:t>
            </w:r>
          </w:p>
        </w:tc>
        <w:tc>
          <w:tcPr>
            <w:tcW w:w="2070" w:type="dxa"/>
          </w:tcPr>
          <w:p w14:paraId="3FF73366" w14:textId="28D1495A" w:rsidR="00085FD3" w:rsidRDefault="00085FD3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100.000,00 EUR  </w:t>
            </w:r>
          </w:p>
        </w:tc>
      </w:tr>
      <w:tr w:rsidR="00D21A0C" w:rsidRPr="00142DFE" w14:paraId="589B2366" w14:textId="77777777" w:rsidTr="002533A1">
        <w:tblPrEx>
          <w:jc w:val="left"/>
        </w:tblPrEx>
        <w:trPr>
          <w:trHeight w:val="416"/>
        </w:trPr>
        <w:tc>
          <w:tcPr>
            <w:tcW w:w="950" w:type="dxa"/>
          </w:tcPr>
          <w:p w14:paraId="5A1917EB" w14:textId="3A026C55" w:rsidR="00D21A0C" w:rsidRDefault="00D21A0C" w:rsidP="005D70DA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15.</w:t>
            </w:r>
          </w:p>
        </w:tc>
        <w:tc>
          <w:tcPr>
            <w:tcW w:w="4234" w:type="dxa"/>
          </w:tcPr>
          <w:p w14:paraId="0FB7702F" w14:textId="05C7C3B4" w:rsidR="00D21A0C" w:rsidRDefault="00D21A0C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Uklanjanje objekta stare autobusne stanice/ugostiteljskog objekta </w:t>
            </w:r>
          </w:p>
        </w:tc>
        <w:tc>
          <w:tcPr>
            <w:tcW w:w="2096" w:type="dxa"/>
          </w:tcPr>
          <w:p w14:paraId="0B577E70" w14:textId="77202976" w:rsidR="00D21A0C" w:rsidRPr="00142DFE" w:rsidRDefault="00D21A0C" w:rsidP="00EE05C8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2026.-2028.</w:t>
            </w:r>
          </w:p>
        </w:tc>
        <w:tc>
          <w:tcPr>
            <w:tcW w:w="2070" w:type="dxa"/>
          </w:tcPr>
          <w:p w14:paraId="369A4D7A" w14:textId="791F374F" w:rsidR="00D21A0C" w:rsidRDefault="00F90E0F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50.000,00 EUR </w:t>
            </w:r>
          </w:p>
        </w:tc>
      </w:tr>
      <w:tr w:rsidR="003A193E" w:rsidRPr="00142DFE" w14:paraId="3B40B7A3" w14:textId="77777777" w:rsidTr="002533A1">
        <w:tblPrEx>
          <w:jc w:val="left"/>
        </w:tblPrEx>
        <w:trPr>
          <w:trHeight w:val="416"/>
        </w:trPr>
        <w:tc>
          <w:tcPr>
            <w:tcW w:w="950" w:type="dxa"/>
          </w:tcPr>
          <w:p w14:paraId="69DFA82F" w14:textId="7B2A3C5A" w:rsidR="003A193E" w:rsidRDefault="003A193E" w:rsidP="005D70DA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16.</w:t>
            </w:r>
          </w:p>
        </w:tc>
        <w:tc>
          <w:tcPr>
            <w:tcW w:w="4234" w:type="dxa"/>
          </w:tcPr>
          <w:p w14:paraId="4443FCF3" w14:textId="15E14291" w:rsidR="003A193E" w:rsidRDefault="003A193E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Izrada i izmjena prostorno planske dokumentacije pomorskog dobra </w:t>
            </w:r>
          </w:p>
        </w:tc>
        <w:tc>
          <w:tcPr>
            <w:tcW w:w="2096" w:type="dxa"/>
          </w:tcPr>
          <w:p w14:paraId="7F4BC300" w14:textId="7335D649" w:rsidR="003A193E" w:rsidRDefault="003A193E" w:rsidP="00EE05C8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2026.-2028.</w:t>
            </w:r>
          </w:p>
        </w:tc>
        <w:tc>
          <w:tcPr>
            <w:tcW w:w="2070" w:type="dxa"/>
          </w:tcPr>
          <w:p w14:paraId="1884D734" w14:textId="15C165FB" w:rsidR="003A193E" w:rsidRDefault="00F90E0F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70.000,00 EUR </w:t>
            </w:r>
          </w:p>
        </w:tc>
      </w:tr>
      <w:tr w:rsidR="00D21A0C" w:rsidRPr="00142DFE" w14:paraId="7B185C5D" w14:textId="77777777" w:rsidTr="002533A1">
        <w:tblPrEx>
          <w:jc w:val="left"/>
        </w:tblPrEx>
        <w:trPr>
          <w:trHeight w:val="416"/>
        </w:trPr>
        <w:tc>
          <w:tcPr>
            <w:tcW w:w="950" w:type="dxa"/>
          </w:tcPr>
          <w:p w14:paraId="43640FDD" w14:textId="459412F1" w:rsidR="00D21A0C" w:rsidRDefault="00D21A0C" w:rsidP="005D70DA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1</w:t>
            </w:r>
            <w:r w:rsidR="003A193E">
              <w:rPr>
                <w:i w:val="0"/>
                <w:iCs w:val="0"/>
                <w:lang w:val="hr-HR"/>
              </w:rPr>
              <w:t>7.</w:t>
            </w:r>
          </w:p>
        </w:tc>
        <w:tc>
          <w:tcPr>
            <w:tcW w:w="4234" w:type="dxa"/>
          </w:tcPr>
          <w:p w14:paraId="70C15CCF" w14:textId="20D28B6A" w:rsidR="00D21A0C" w:rsidRDefault="00D21A0C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Uređenje dječjeg igrališta – Središnji obalni pojas naselja Starigrad Paklenica</w:t>
            </w:r>
          </w:p>
        </w:tc>
        <w:tc>
          <w:tcPr>
            <w:tcW w:w="2096" w:type="dxa"/>
          </w:tcPr>
          <w:p w14:paraId="45127500" w14:textId="61C55C13" w:rsidR="00D21A0C" w:rsidRDefault="00D21A0C" w:rsidP="00EE05C8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2026.-2028.</w:t>
            </w:r>
          </w:p>
        </w:tc>
        <w:tc>
          <w:tcPr>
            <w:tcW w:w="2070" w:type="dxa"/>
          </w:tcPr>
          <w:p w14:paraId="701F47F4" w14:textId="73A2E363" w:rsidR="00D21A0C" w:rsidRDefault="00F90E0F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100.000,00 EUR </w:t>
            </w:r>
          </w:p>
        </w:tc>
      </w:tr>
      <w:tr w:rsidR="00D21A0C" w:rsidRPr="00142DFE" w14:paraId="47DE8E04" w14:textId="77777777" w:rsidTr="002533A1">
        <w:tblPrEx>
          <w:jc w:val="left"/>
        </w:tblPrEx>
        <w:trPr>
          <w:trHeight w:val="416"/>
        </w:trPr>
        <w:tc>
          <w:tcPr>
            <w:tcW w:w="950" w:type="dxa"/>
          </w:tcPr>
          <w:p w14:paraId="00176CC4" w14:textId="71B72C44" w:rsidR="00D21A0C" w:rsidRDefault="00D21A0C" w:rsidP="005D70DA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1</w:t>
            </w:r>
            <w:r w:rsidR="003A193E">
              <w:rPr>
                <w:i w:val="0"/>
                <w:iCs w:val="0"/>
                <w:lang w:val="hr-HR"/>
              </w:rPr>
              <w:t>8.</w:t>
            </w:r>
          </w:p>
        </w:tc>
        <w:tc>
          <w:tcPr>
            <w:tcW w:w="4234" w:type="dxa"/>
          </w:tcPr>
          <w:p w14:paraId="1DB43D26" w14:textId="5D3B0B6E" w:rsidR="00D21A0C" w:rsidRDefault="00D21A0C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Uređenje obalnog pojasa od Rive do Senjskog porta </w:t>
            </w:r>
          </w:p>
        </w:tc>
        <w:tc>
          <w:tcPr>
            <w:tcW w:w="2096" w:type="dxa"/>
          </w:tcPr>
          <w:p w14:paraId="269A9926" w14:textId="2F3C1592" w:rsidR="00D21A0C" w:rsidRDefault="00D21A0C" w:rsidP="00EE05C8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2026.-2028.</w:t>
            </w:r>
          </w:p>
        </w:tc>
        <w:tc>
          <w:tcPr>
            <w:tcW w:w="2070" w:type="dxa"/>
          </w:tcPr>
          <w:p w14:paraId="13F20CB7" w14:textId="51681897" w:rsidR="00D21A0C" w:rsidRDefault="00F90E0F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70.000,00 EUR </w:t>
            </w:r>
          </w:p>
        </w:tc>
      </w:tr>
      <w:tr w:rsidR="00F90E0F" w:rsidRPr="00142DFE" w14:paraId="0FEB678B" w14:textId="77777777" w:rsidTr="002533A1">
        <w:tblPrEx>
          <w:jc w:val="left"/>
        </w:tblPrEx>
        <w:trPr>
          <w:trHeight w:val="416"/>
        </w:trPr>
        <w:tc>
          <w:tcPr>
            <w:tcW w:w="950" w:type="dxa"/>
          </w:tcPr>
          <w:p w14:paraId="69B3172F" w14:textId="24102F85" w:rsidR="00F90E0F" w:rsidRDefault="00F90E0F" w:rsidP="005D70DA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19.</w:t>
            </w:r>
          </w:p>
        </w:tc>
        <w:tc>
          <w:tcPr>
            <w:tcW w:w="4234" w:type="dxa"/>
          </w:tcPr>
          <w:p w14:paraId="168D447D" w14:textId="28C17336" w:rsidR="00F90E0F" w:rsidRDefault="00F90E0F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Uređenje prilaza prema plaži Modrič </w:t>
            </w:r>
          </w:p>
        </w:tc>
        <w:tc>
          <w:tcPr>
            <w:tcW w:w="2096" w:type="dxa"/>
          </w:tcPr>
          <w:p w14:paraId="44891DCA" w14:textId="209D5D6D" w:rsidR="00F90E0F" w:rsidRDefault="00F90E0F" w:rsidP="00EE05C8">
            <w:pPr>
              <w:pStyle w:val="HTMLAddress"/>
              <w:jc w:val="center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2026.-2028.</w:t>
            </w:r>
          </w:p>
        </w:tc>
        <w:tc>
          <w:tcPr>
            <w:tcW w:w="2070" w:type="dxa"/>
          </w:tcPr>
          <w:p w14:paraId="5B48B8EE" w14:textId="5D41503D" w:rsidR="00F90E0F" w:rsidRDefault="00F90E0F" w:rsidP="00D4151A">
            <w:pPr>
              <w:pStyle w:val="HTMLAddress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40.000,00 EUR </w:t>
            </w:r>
          </w:p>
        </w:tc>
      </w:tr>
    </w:tbl>
    <w:p w14:paraId="5BDA2B6B" w14:textId="77777777" w:rsidR="00820C04" w:rsidRPr="00142DFE" w:rsidRDefault="00820C04" w:rsidP="00C23784">
      <w:pPr>
        <w:ind w:firstLine="720"/>
        <w:rPr>
          <w:bCs/>
          <w:sz w:val="24"/>
          <w:szCs w:val="24"/>
        </w:rPr>
      </w:pPr>
    </w:p>
    <w:p w14:paraId="303DB921" w14:textId="77777777" w:rsidR="00336F91" w:rsidRPr="00142DFE" w:rsidRDefault="00336F91" w:rsidP="00E226E2">
      <w:pPr>
        <w:rPr>
          <w:b/>
          <w:sz w:val="24"/>
          <w:szCs w:val="24"/>
        </w:rPr>
      </w:pPr>
    </w:p>
    <w:p w14:paraId="657027F5" w14:textId="0380161D" w:rsidR="006F17E4" w:rsidRPr="00142DFE" w:rsidRDefault="006F17E4" w:rsidP="006F17E4">
      <w:pPr>
        <w:jc w:val="center"/>
        <w:rPr>
          <w:b/>
          <w:sz w:val="24"/>
          <w:szCs w:val="24"/>
        </w:rPr>
      </w:pPr>
      <w:r w:rsidRPr="00142DFE">
        <w:rPr>
          <w:b/>
          <w:sz w:val="24"/>
          <w:szCs w:val="24"/>
        </w:rPr>
        <w:t xml:space="preserve">Članak </w:t>
      </w:r>
      <w:r w:rsidR="00336F91" w:rsidRPr="00142DFE">
        <w:rPr>
          <w:b/>
          <w:sz w:val="24"/>
          <w:szCs w:val="24"/>
        </w:rPr>
        <w:t>5</w:t>
      </w:r>
      <w:r w:rsidRPr="00142DFE">
        <w:rPr>
          <w:b/>
          <w:sz w:val="24"/>
          <w:szCs w:val="24"/>
        </w:rPr>
        <w:t>.</w:t>
      </w:r>
    </w:p>
    <w:p w14:paraId="7EC03AE8" w14:textId="12CC5EA9" w:rsidR="00CD12B7" w:rsidRPr="00142DFE" w:rsidRDefault="00CD12B7" w:rsidP="00CD12B7">
      <w:pPr>
        <w:ind w:firstLine="720"/>
        <w:rPr>
          <w:bCs/>
          <w:sz w:val="24"/>
          <w:szCs w:val="24"/>
        </w:rPr>
      </w:pPr>
      <w:r w:rsidRPr="00142DFE">
        <w:rPr>
          <w:bCs/>
          <w:sz w:val="24"/>
          <w:szCs w:val="24"/>
        </w:rPr>
        <w:t>U članku 12. u tabličnom prikazu, u stupcu Rok</w:t>
      </w:r>
      <w:r w:rsidR="00B975AF">
        <w:rPr>
          <w:bCs/>
          <w:sz w:val="24"/>
          <w:szCs w:val="24"/>
        </w:rPr>
        <w:t>,</w:t>
      </w:r>
      <w:r w:rsidRPr="00142DFE">
        <w:rPr>
          <w:bCs/>
          <w:sz w:val="24"/>
          <w:szCs w:val="24"/>
        </w:rPr>
        <w:t xml:space="preserve"> riječi „do max„ brišu se. </w:t>
      </w:r>
    </w:p>
    <w:p w14:paraId="340C6FD4" w14:textId="77777777" w:rsidR="003B0E61" w:rsidRPr="00142DFE" w:rsidRDefault="003B0E61" w:rsidP="00CD12B7">
      <w:pPr>
        <w:ind w:firstLine="720"/>
        <w:rPr>
          <w:bCs/>
          <w:sz w:val="24"/>
          <w:szCs w:val="24"/>
        </w:rPr>
      </w:pPr>
    </w:p>
    <w:p w14:paraId="52889E67" w14:textId="77777777" w:rsidR="007E540C" w:rsidRPr="00142DFE" w:rsidRDefault="007E540C" w:rsidP="00E226E2">
      <w:pPr>
        <w:rPr>
          <w:b/>
          <w:sz w:val="24"/>
          <w:szCs w:val="24"/>
        </w:rPr>
      </w:pPr>
    </w:p>
    <w:p w14:paraId="36A99FC8" w14:textId="30E6B39D" w:rsidR="007E540C" w:rsidRDefault="00DA7FC4" w:rsidP="00DA7FC4">
      <w:pPr>
        <w:ind w:left="360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6. </w:t>
      </w:r>
    </w:p>
    <w:p w14:paraId="20A71CCB" w14:textId="68C3D094" w:rsidR="00DA7FC4" w:rsidRPr="003B0E61" w:rsidRDefault="003B0E61" w:rsidP="003B0E61">
      <w:pPr>
        <w:ind w:firstLine="720"/>
        <w:jc w:val="both"/>
        <w:rPr>
          <w:bCs/>
          <w:sz w:val="24"/>
          <w:szCs w:val="24"/>
        </w:rPr>
      </w:pPr>
      <w:r w:rsidRPr="003B0E61">
        <w:rPr>
          <w:bCs/>
          <w:sz w:val="24"/>
          <w:szCs w:val="24"/>
        </w:rPr>
        <w:t xml:space="preserve">Ove I. Izmjene i dopune Plana upravljanja pomorskim dobrom na području Općine Starigrad za razdoblje 2024.-2028. godine stupaju na snagu osmog dana od dana objave u </w:t>
      </w:r>
      <w:r>
        <w:rPr>
          <w:bCs/>
          <w:sz w:val="24"/>
          <w:szCs w:val="24"/>
        </w:rPr>
        <w:t>„</w:t>
      </w:r>
      <w:r w:rsidRPr="003B0E61">
        <w:rPr>
          <w:bCs/>
          <w:sz w:val="24"/>
          <w:szCs w:val="24"/>
        </w:rPr>
        <w:t>Službenom glasniku Općine Starigrad</w:t>
      </w:r>
      <w:r>
        <w:rPr>
          <w:bCs/>
          <w:sz w:val="24"/>
          <w:szCs w:val="24"/>
        </w:rPr>
        <w:t>“.</w:t>
      </w:r>
    </w:p>
    <w:p w14:paraId="494299EE" w14:textId="77777777" w:rsidR="00CD12B7" w:rsidRDefault="00CD12B7" w:rsidP="00E226E2">
      <w:pPr>
        <w:rPr>
          <w:b/>
          <w:sz w:val="24"/>
          <w:szCs w:val="24"/>
        </w:rPr>
      </w:pPr>
    </w:p>
    <w:p w14:paraId="4ADD4F31" w14:textId="77777777" w:rsidR="00C57374" w:rsidRDefault="00C57374" w:rsidP="00E226E2">
      <w:pPr>
        <w:rPr>
          <w:b/>
          <w:sz w:val="24"/>
          <w:szCs w:val="24"/>
        </w:rPr>
      </w:pPr>
    </w:p>
    <w:p w14:paraId="0D10B6AB" w14:textId="77777777" w:rsidR="00C57374" w:rsidRDefault="00C57374" w:rsidP="00E226E2">
      <w:pPr>
        <w:rPr>
          <w:b/>
          <w:sz w:val="24"/>
          <w:szCs w:val="24"/>
        </w:rPr>
      </w:pPr>
    </w:p>
    <w:p w14:paraId="09F316DD" w14:textId="77777777" w:rsidR="00C57374" w:rsidRDefault="00C57374" w:rsidP="00E226E2">
      <w:pPr>
        <w:rPr>
          <w:b/>
          <w:sz w:val="24"/>
          <w:szCs w:val="24"/>
        </w:rPr>
      </w:pPr>
    </w:p>
    <w:p w14:paraId="77C44AF5" w14:textId="29F873AF" w:rsidR="00C57374" w:rsidRDefault="00143BEB" w:rsidP="00E226E2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 xml:space="preserve">PREDSJEDNIK </w:t>
      </w:r>
    </w:p>
    <w:p w14:paraId="575667AE" w14:textId="77777777" w:rsidR="00143BEB" w:rsidRDefault="00143BEB" w:rsidP="00E226E2">
      <w:pPr>
        <w:rPr>
          <w:bCs/>
          <w:sz w:val="24"/>
          <w:szCs w:val="24"/>
        </w:rPr>
      </w:pPr>
    </w:p>
    <w:p w14:paraId="74C16236" w14:textId="20EBB145" w:rsidR="00143BEB" w:rsidRPr="00143BEB" w:rsidRDefault="00143BEB" w:rsidP="00143BEB">
      <w:pPr>
        <w:ind w:left="648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Marko Marasović </w:t>
      </w:r>
    </w:p>
    <w:p w14:paraId="07FA0D66" w14:textId="77777777" w:rsidR="00C57374" w:rsidRDefault="00C57374" w:rsidP="00E226E2">
      <w:pPr>
        <w:rPr>
          <w:b/>
          <w:sz w:val="24"/>
          <w:szCs w:val="24"/>
        </w:rPr>
      </w:pPr>
    </w:p>
    <w:p w14:paraId="2FB4BC27" w14:textId="77777777" w:rsidR="00C57374" w:rsidRDefault="00C57374" w:rsidP="00E226E2">
      <w:pPr>
        <w:rPr>
          <w:b/>
          <w:sz w:val="24"/>
          <w:szCs w:val="24"/>
        </w:rPr>
      </w:pPr>
    </w:p>
    <w:p w14:paraId="5FA0FCC4" w14:textId="77777777" w:rsidR="00C57374" w:rsidRDefault="00C57374" w:rsidP="00E226E2">
      <w:pPr>
        <w:rPr>
          <w:b/>
          <w:sz w:val="24"/>
          <w:szCs w:val="24"/>
        </w:rPr>
      </w:pPr>
    </w:p>
    <w:p w14:paraId="350A3D9A" w14:textId="77777777" w:rsidR="00C57374" w:rsidRDefault="00C57374" w:rsidP="00E226E2">
      <w:pPr>
        <w:rPr>
          <w:b/>
          <w:sz w:val="24"/>
          <w:szCs w:val="24"/>
        </w:rPr>
      </w:pPr>
    </w:p>
    <w:p w14:paraId="04B80057" w14:textId="77777777" w:rsidR="00C57374" w:rsidRDefault="00C57374" w:rsidP="00E226E2">
      <w:pPr>
        <w:rPr>
          <w:b/>
          <w:sz w:val="24"/>
          <w:szCs w:val="24"/>
        </w:rPr>
      </w:pPr>
    </w:p>
    <w:p w14:paraId="524E7C08" w14:textId="77777777" w:rsidR="00C57374" w:rsidRDefault="00C57374" w:rsidP="00E226E2">
      <w:pPr>
        <w:rPr>
          <w:b/>
          <w:sz w:val="24"/>
          <w:szCs w:val="24"/>
        </w:rPr>
      </w:pPr>
    </w:p>
    <w:p w14:paraId="1CC3ABB4" w14:textId="77777777" w:rsidR="00C57374" w:rsidRDefault="00C57374" w:rsidP="00E226E2">
      <w:pPr>
        <w:rPr>
          <w:b/>
          <w:sz w:val="24"/>
          <w:szCs w:val="24"/>
        </w:rPr>
      </w:pPr>
    </w:p>
    <w:p w14:paraId="7F780D5B" w14:textId="77777777" w:rsidR="00C57374" w:rsidRDefault="00C57374" w:rsidP="00E226E2">
      <w:pPr>
        <w:rPr>
          <w:b/>
          <w:sz w:val="24"/>
          <w:szCs w:val="24"/>
        </w:rPr>
      </w:pPr>
    </w:p>
    <w:p w14:paraId="50A375BD" w14:textId="77777777" w:rsidR="00C57374" w:rsidRDefault="00C57374" w:rsidP="00E226E2">
      <w:pPr>
        <w:rPr>
          <w:b/>
          <w:sz w:val="24"/>
          <w:szCs w:val="24"/>
        </w:rPr>
      </w:pPr>
    </w:p>
    <w:p w14:paraId="61F54F66" w14:textId="77777777" w:rsidR="00C57374" w:rsidRDefault="00C57374" w:rsidP="00E226E2">
      <w:pPr>
        <w:rPr>
          <w:b/>
          <w:sz w:val="24"/>
          <w:szCs w:val="24"/>
        </w:rPr>
      </w:pPr>
    </w:p>
    <w:p w14:paraId="190DD099" w14:textId="77777777" w:rsidR="00C57374" w:rsidRDefault="00C57374" w:rsidP="00E226E2">
      <w:pPr>
        <w:rPr>
          <w:b/>
          <w:sz w:val="24"/>
          <w:szCs w:val="24"/>
        </w:rPr>
      </w:pPr>
    </w:p>
    <w:p w14:paraId="4F34FF49" w14:textId="77777777" w:rsidR="00C57374" w:rsidRDefault="00C57374" w:rsidP="00E226E2">
      <w:pPr>
        <w:rPr>
          <w:b/>
          <w:sz w:val="24"/>
          <w:szCs w:val="24"/>
        </w:rPr>
      </w:pPr>
    </w:p>
    <w:p w14:paraId="0C581712" w14:textId="77777777" w:rsidR="00C57374" w:rsidRPr="00142DFE" w:rsidRDefault="00C57374" w:rsidP="00E226E2">
      <w:pPr>
        <w:rPr>
          <w:b/>
          <w:sz w:val="24"/>
          <w:szCs w:val="24"/>
        </w:rPr>
      </w:pPr>
    </w:p>
    <w:sectPr w:rsidR="00C57374" w:rsidRPr="00142DFE" w:rsidSect="00C8163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0359" w14:textId="77777777" w:rsidR="007574CD" w:rsidRPr="00142DFE" w:rsidRDefault="007574CD" w:rsidP="00FC0B7E">
      <w:r w:rsidRPr="00142DFE">
        <w:separator/>
      </w:r>
    </w:p>
  </w:endnote>
  <w:endnote w:type="continuationSeparator" w:id="0">
    <w:p w14:paraId="268C9606" w14:textId="77777777" w:rsidR="007574CD" w:rsidRPr="00142DFE" w:rsidRDefault="007574CD" w:rsidP="00FC0B7E">
      <w:r w:rsidRPr="00142D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20B3" w14:textId="77777777" w:rsidR="007574CD" w:rsidRPr="00142DFE" w:rsidRDefault="007574CD" w:rsidP="00FC0B7E">
      <w:r w:rsidRPr="00142DFE">
        <w:separator/>
      </w:r>
    </w:p>
  </w:footnote>
  <w:footnote w:type="continuationSeparator" w:id="0">
    <w:p w14:paraId="24E0A09F" w14:textId="77777777" w:rsidR="007574CD" w:rsidRPr="00142DFE" w:rsidRDefault="007574CD" w:rsidP="00FC0B7E">
      <w:r w:rsidRPr="00142D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DFC0" w14:textId="63ED688B" w:rsidR="00A03109" w:rsidRPr="00A03109" w:rsidRDefault="00A03109">
    <w:pPr>
      <w:pStyle w:val="Header"/>
    </w:pPr>
    <w:r>
      <w:tab/>
    </w:r>
    <w:r>
      <w:tab/>
    </w:r>
    <w:r>
      <w:tab/>
    </w:r>
    <w:r>
      <w:tab/>
    </w:r>
    <w:r>
      <w:tab/>
    </w:r>
    <w:r w:rsidRPr="00A03109">
      <w:t>N</w:t>
    </w:r>
    <w:r>
      <w:t xml:space="preserve"> </w:t>
    </w:r>
    <w:r w:rsidRPr="00A03109">
      <w:t>A</w:t>
    </w:r>
    <w:r>
      <w:t xml:space="preserve"> </w:t>
    </w:r>
    <w:r w:rsidRPr="00A03109">
      <w:t>C</w:t>
    </w:r>
    <w:r>
      <w:t xml:space="preserve"> </w:t>
    </w:r>
    <w:r w:rsidRPr="00A03109">
      <w:t>R</w:t>
    </w:r>
    <w:r>
      <w:t xml:space="preserve"> </w:t>
    </w:r>
    <w:r w:rsidRPr="00A03109"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644"/>
    <w:multiLevelType w:val="hybridMultilevel"/>
    <w:tmpl w:val="D360B8E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58C9"/>
    <w:multiLevelType w:val="hybridMultilevel"/>
    <w:tmpl w:val="D4CE6BC0"/>
    <w:lvl w:ilvl="0" w:tplc="9EF486C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9F2EE8"/>
    <w:multiLevelType w:val="hybridMultilevel"/>
    <w:tmpl w:val="707CC89A"/>
    <w:lvl w:ilvl="0" w:tplc="9EF486C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EC3610"/>
    <w:multiLevelType w:val="hybridMultilevel"/>
    <w:tmpl w:val="603C695C"/>
    <w:lvl w:ilvl="0" w:tplc="9EF486C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414F3"/>
    <w:multiLevelType w:val="hybridMultilevel"/>
    <w:tmpl w:val="A97EB3E2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E406A"/>
    <w:multiLevelType w:val="hybridMultilevel"/>
    <w:tmpl w:val="C76C1684"/>
    <w:lvl w:ilvl="0" w:tplc="9EF486C0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1D3822AF"/>
    <w:multiLevelType w:val="hybridMultilevel"/>
    <w:tmpl w:val="30688E06"/>
    <w:lvl w:ilvl="0" w:tplc="18280F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568F2"/>
    <w:multiLevelType w:val="multilevel"/>
    <w:tmpl w:val="BA08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C6029"/>
    <w:multiLevelType w:val="hybridMultilevel"/>
    <w:tmpl w:val="03EAA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2163"/>
    <w:multiLevelType w:val="hybridMultilevel"/>
    <w:tmpl w:val="2A2AD75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4C7B66"/>
    <w:multiLevelType w:val="hybridMultilevel"/>
    <w:tmpl w:val="AA7A7F16"/>
    <w:lvl w:ilvl="0" w:tplc="041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1" w15:restartNumberingAfterBreak="0">
    <w:nsid w:val="53900D18"/>
    <w:multiLevelType w:val="hybridMultilevel"/>
    <w:tmpl w:val="32567E36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470550"/>
    <w:multiLevelType w:val="hybridMultilevel"/>
    <w:tmpl w:val="BF883F62"/>
    <w:lvl w:ilvl="0" w:tplc="B5E0E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74A75"/>
    <w:multiLevelType w:val="hybridMultilevel"/>
    <w:tmpl w:val="5AA4DC04"/>
    <w:lvl w:ilvl="0" w:tplc="78025D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C7B62"/>
    <w:multiLevelType w:val="hybridMultilevel"/>
    <w:tmpl w:val="8332A5B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B82ACC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D330E"/>
    <w:multiLevelType w:val="hybridMultilevel"/>
    <w:tmpl w:val="AEC413F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DB93447"/>
    <w:multiLevelType w:val="multilevel"/>
    <w:tmpl w:val="22043AD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7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A73C7"/>
    <w:multiLevelType w:val="hybridMultilevel"/>
    <w:tmpl w:val="41944F9C"/>
    <w:lvl w:ilvl="0" w:tplc="9EF486C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185ACF"/>
    <w:multiLevelType w:val="hybridMultilevel"/>
    <w:tmpl w:val="66FEA494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F693BFF"/>
    <w:multiLevelType w:val="hybridMultilevel"/>
    <w:tmpl w:val="443077E8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3478">
    <w:abstractNumId w:val="19"/>
  </w:num>
  <w:num w:numId="2" w16cid:durableId="793523857">
    <w:abstractNumId w:val="12"/>
  </w:num>
  <w:num w:numId="3" w16cid:durableId="745763787">
    <w:abstractNumId w:val="11"/>
  </w:num>
  <w:num w:numId="4" w16cid:durableId="107622648">
    <w:abstractNumId w:val="13"/>
  </w:num>
  <w:num w:numId="5" w16cid:durableId="1643390414">
    <w:abstractNumId w:val="18"/>
  </w:num>
  <w:num w:numId="6" w16cid:durableId="351076573">
    <w:abstractNumId w:val="8"/>
  </w:num>
  <w:num w:numId="7" w16cid:durableId="1598560386">
    <w:abstractNumId w:val="0"/>
  </w:num>
  <w:num w:numId="8" w16cid:durableId="1793475114">
    <w:abstractNumId w:val="16"/>
  </w:num>
  <w:num w:numId="9" w16cid:durableId="4075800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00933">
    <w:abstractNumId w:val="7"/>
  </w:num>
  <w:num w:numId="11" w16cid:durableId="1431582478">
    <w:abstractNumId w:val="4"/>
  </w:num>
  <w:num w:numId="12" w16cid:durableId="2067990196">
    <w:abstractNumId w:val="10"/>
  </w:num>
  <w:num w:numId="13" w16cid:durableId="618757937">
    <w:abstractNumId w:val="14"/>
  </w:num>
  <w:num w:numId="14" w16cid:durableId="1154222771">
    <w:abstractNumId w:val="6"/>
  </w:num>
  <w:num w:numId="15" w16cid:durableId="1430008694">
    <w:abstractNumId w:val="15"/>
  </w:num>
  <w:num w:numId="16" w16cid:durableId="1947537413">
    <w:abstractNumId w:val="1"/>
  </w:num>
  <w:num w:numId="17" w16cid:durableId="1244875037">
    <w:abstractNumId w:val="3"/>
  </w:num>
  <w:num w:numId="18" w16cid:durableId="227763548">
    <w:abstractNumId w:val="9"/>
  </w:num>
  <w:num w:numId="19" w16cid:durableId="1970158552">
    <w:abstractNumId w:val="17"/>
  </w:num>
  <w:num w:numId="20" w16cid:durableId="1421097353">
    <w:abstractNumId w:val="2"/>
  </w:num>
  <w:num w:numId="21" w16cid:durableId="249002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04"/>
    <w:rsid w:val="000003EF"/>
    <w:rsid w:val="000117EB"/>
    <w:rsid w:val="00012A84"/>
    <w:rsid w:val="0001639B"/>
    <w:rsid w:val="00024AF3"/>
    <w:rsid w:val="00024EF6"/>
    <w:rsid w:val="00054A8F"/>
    <w:rsid w:val="0006439F"/>
    <w:rsid w:val="000650C8"/>
    <w:rsid w:val="00066263"/>
    <w:rsid w:val="0007559F"/>
    <w:rsid w:val="0008437A"/>
    <w:rsid w:val="00085FD3"/>
    <w:rsid w:val="000B7D35"/>
    <w:rsid w:val="000C3D8E"/>
    <w:rsid w:val="000F5E5F"/>
    <w:rsid w:val="00120BB4"/>
    <w:rsid w:val="00120FAD"/>
    <w:rsid w:val="001228E4"/>
    <w:rsid w:val="001416E2"/>
    <w:rsid w:val="00142DFE"/>
    <w:rsid w:val="00143BEB"/>
    <w:rsid w:val="00147B9E"/>
    <w:rsid w:val="00151CBA"/>
    <w:rsid w:val="001906C2"/>
    <w:rsid w:val="001944DD"/>
    <w:rsid w:val="001E073C"/>
    <w:rsid w:val="001E139B"/>
    <w:rsid w:val="002029DD"/>
    <w:rsid w:val="00234B3B"/>
    <w:rsid w:val="00246771"/>
    <w:rsid w:val="002533A1"/>
    <w:rsid w:val="002812E9"/>
    <w:rsid w:val="00290CA8"/>
    <w:rsid w:val="002B00C5"/>
    <w:rsid w:val="002C0605"/>
    <w:rsid w:val="002C1D17"/>
    <w:rsid w:val="002D0F00"/>
    <w:rsid w:val="002D5973"/>
    <w:rsid w:val="003029D0"/>
    <w:rsid w:val="00336F91"/>
    <w:rsid w:val="00355F54"/>
    <w:rsid w:val="00371EAD"/>
    <w:rsid w:val="00397CBE"/>
    <w:rsid w:val="003A17AD"/>
    <w:rsid w:val="003A193E"/>
    <w:rsid w:val="003A48CA"/>
    <w:rsid w:val="003B0E61"/>
    <w:rsid w:val="003B47C6"/>
    <w:rsid w:val="003C37F9"/>
    <w:rsid w:val="003E1031"/>
    <w:rsid w:val="003E1944"/>
    <w:rsid w:val="003F3342"/>
    <w:rsid w:val="004127A5"/>
    <w:rsid w:val="00420B1B"/>
    <w:rsid w:val="00432651"/>
    <w:rsid w:val="004451E1"/>
    <w:rsid w:val="00466F5F"/>
    <w:rsid w:val="00471D26"/>
    <w:rsid w:val="0047729D"/>
    <w:rsid w:val="00480C7D"/>
    <w:rsid w:val="00483ABC"/>
    <w:rsid w:val="004A1F02"/>
    <w:rsid w:val="004B0C4A"/>
    <w:rsid w:val="004B14E0"/>
    <w:rsid w:val="004C02D6"/>
    <w:rsid w:val="004C51D9"/>
    <w:rsid w:val="00505CEA"/>
    <w:rsid w:val="00521FDB"/>
    <w:rsid w:val="005262C8"/>
    <w:rsid w:val="005268C5"/>
    <w:rsid w:val="00530610"/>
    <w:rsid w:val="00535B19"/>
    <w:rsid w:val="00541D51"/>
    <w:rsid w:val="00567AB2"/>
    <w:rsid w:val="00597D78"/>
    <w:rsid w:val="005A1AFF"/>
    <w:rsid w:val="005A2964"/>
    <w:rsid w:val="005D1312"/>
    <w:rsid w:val="005D70DA"/>
    <w:rsid w:val="005E2294"/>
    <w:rsid w:val="0064735E"/>
    <w:rsid w:val="006478D8"/>
    <w:rsid w:val="0066035F"/>
    <w:rsid w:val="006718E3"/>
    <w:rsid w:val="00675E74"/>
    <w:rsid w:val="006767E2"/>
    <w:rsid w:val="00685DB9"/>
    <w:rsid w:val="006B5B95"/>
    <w:rsid w:val="006B65F2"/>
    <w:rsid w:val="006F17E4"/>
    <w:rsid w:val="006F2F87"/>
    <w:rsid w:val="006F3634"/>
    <w:rsid w:val="007044B0"/>
    <w:rsid w:val="00706699"/>
    <w:rsid w:val="00717863"/>
    <w:rsid w:val="00722C90"/>
    <w:rsid w:val="007574CD"/>
    <w:rsid w:val="007605C4"/>
    <w:rsid w:val="007655C7"/>
    <w:rsid w:val="0076620D"/>
    <w:rsid w:val="007A1601"/>
    <w:rsid w:val="007A634E"/>
    <w:rsid w:val="007D5360"/>
    <w:rsid w:val="007D6E1C"/>
    <w:rsid w:val="007E0757"/>
    <w:rsid w:val="007E540C"/>
    <w:rsid w:val="00802EA2"/>
    <w:rsid w:val="00820C04"/>
    <w:rsid w:val="00837D32"/>
    <w:rsid w:val="008460AA"/>
    <w:rsid w:val="00846129"/>
    <w:rsid w:val="00873401"/>
    <w:rsid w:val="00875673"/>
    <w:rsid w:val="00877363"/>
    <w:rsid w:val="0088345A"/>
    <w:rsid w:val="00883EB0"/>
    <w:rsid w:val="008A47D7"/>
    <w:rsid w:val="008A5505"/>
    <w:rsid w:val="008C4FAE"/>
    <w:rsid w:val="008E0C42"/>
    <w:rsid w:val="009058D7"/>
    <w:rsid w:val="00920B65"/>
    <w:rsid w:val="009270DC"/>
    <w:rsid w:val="00936F89"/>
    <w:rsid w:val="00953855"/>
    <w:rsid w:val="00956838"/>
    <w:rsid w:val="00962A65"/>
    <w:rsid w:val="00980763"/>
    <w:rsid w:val="00983550"/>
    <w:rsid w:val="009C55DA"/>
    <w:rsid w:val="009D35BA"/>
    <w:rsid w:val="009E23C1"/>
    <w:rsid w:val="009E44B9"/>
    <w:rsid w:val="009F688E"/>
    <w:rsid w:val="00A03109"/>
    <w:rsid w:val="00A12A3B"/>
    <w:rsid w:val="00A14174"/>
    <w:rsid w:val="00A243B0"/>
    <w:rsid w:val="00A26548"/>
    <w:rsid w:val="00A332A5"/>
    <w:rsid w:val="00A33372"/>
    <w:rsid w:val="00A50738"/>
    <w:rsid w:val="00A6329E"/>
    <w:rsid w:val="00A9386E"/>
    <w:rsid w:val="00AC07D7"/>
    <w:rsid w:val="00AD56FC"/>
    <w:rsid w:val="00AD5886"/>
    <w:rsid w:val="00AF5C0D"/>
    <w:rsid w:val="00B20D04"/>
    <w:rsid w:val="00B316D9"/>
    <w:rsid w:val="00B60C93"/>
    <w:rsid w:val="00B60D0E"/>
    <w:rsid w:val="00B61D3A"/>
    <w:rsid w:val="00B66B6C"/>
    <w:rsid w:val="00B71734"/>
    <w:rsid w:val="00B86A39"/>
    <w:rsid w:val="00B975AF"/>
    <w:rsid w:val="00BA6DB8"/>
    <w:rsid w:val="00BC096C"/>
    <w:rsid w:val="00BE3F59"/>
    <w:rsid w:val="00C0064E"/>
    <w:rsid w:val="00C01C90"/>
    <w:rsid w:val="00C02EB6"/>
    <w:rsid w:val="00C05790"/>
    <w:rsid w:val="00C15A4A"/>
    <w:rsid w:val="00C23784"/>
    <w:rsid w:val="00C26334"/>
    <w:rsid w:val="00C354E6"/>
    <w:rsid w:val="00C5222E"/>
    <w:rsid w:val="00C55D93"/>
    <w:rsid w:val="00C57374"/>
    <w:rsid w:val="00C61430"/>
    <w:rsid w:val="00C74F2B"/>
    <w:rsid w:val="00C8163D"/>
    <w:rsid w:val="00C8246B"/>
    <w:rsid w:val="00C87896"/>
    <w:rsid w:val="00C94AEF"/>
    <w:rsid w:val="00C952A5"/>
    <w:rsid w:val="00CA1022"/>
    <w:rsid w:val="00CA75AD"/>
    <w:rsid w:val="00CB392F"/>
    <w:rsid w:val="00CC0937"/>
    <w:rsid w:val="00CD12B7"/>
    <w:rsid w:val="00D01166"/>
    <w:rsid w:val="00D21A0C"/>
    <w:rsid w:val="00D34077"/>
    <w:rsid w:val="00D40AB3"/>
    <w:rsid w:val="00D4151A"/>
    <w:rsid w:val="00D65073"/>
    <w:rsid w:val="00D825FB"/>
    <w:rsid w:val="00D927E0"/>
    <w:rsid w:val="00DA7389"/>
    <w:rsid w:val="00DA7FC4"/>
    <w:rsid w:val="00DB2443"/>
    <w:rsid w:val="00DB47E6"/>
    <w:rsid w:val="00DC47B2"/>
    <w:rsid w:val="00DC503F"/>
    <w:rsid w:val="00DC5B51"/>
    <w:rsid w:val="00DC695C"/>
    <w:rsid w:val="00DF1376"/>
    <w:rsid w:val="00DF16B9"/>
    <w:rsid w:val="00E01A24"/>
    <w:rsid w:val="00E14495"/>
    <w:rsid w:val="00E1622A"/>
    <w:rsid w:val="00E226E2"/>
    <w:rsid w:val="00E31424"/>
    <w:rsid w:val="00E64AD4"/>
    <w:rsid w:val="00E65F16"/>
    <w:rsid w:val="00E76EAA"/>
    <w:rsid w:val="00E81572"/>
    <w:rsid w:val="00E86EE0"/>
    <w:rsid w:val="00EC0A83"/>
    <w:rsid w:val="00ED1690"/>
    <w:rsid w:val="00ED34FC"/>
    <w:rsid w:val="00EE05C8"/>
    <w:rsid w:val="00EF0037"/>
    <w:rsid w:val="00F450F8"/>
    <w:rsid w:val="00F54957"/>
    <w:rsid w:val="00F81833"/>
    <w:rsid w:val="00F90E0F"/>
    <w:rsid w:val="00FA76AB"/>
    <w:rsid w:val="00FB47DA"/>
    <w:rsid w:val="00FC0B7E"/>
    <w:rsid w:val="00FC6515"/>
    <w:rsid w:val="00FC7A08"/>
    <w:rsid w:val="00FD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7B12"/>
  <w15:docId w15:val="{9165E04C-135C-470F-A8F8-A8051A8F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D04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Heading1">
    <w:name w:val="heading 1"/>
    <w:basedOn w:val="Normal"/>
    <w:link w:val="Heading1Char"/>
    <w:uiPriority w:val="9"/>
    <w:qFormat/>
    <w:rsid w:val="000F5E5F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D93"/>
    <w:pPr>
      <w:keepNext/>
      <w:keepLines/>
      <w:overflowPunct/>
      <w:autoSpaceDE/>
      <w:autoSpaceDN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0D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D04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04"/>
    <w:rPr>
      <w:rFonts w:ascii="Tahoma" w:eastAsia="Times New Roman" w:hAnsi="Tahoma" w:cs="Tahoma"/>
      <w:sz w:val="16"/>
      <w:szCs w:val="16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FC0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B7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ListParagraph">
    <w:name w:val="List Paragraph"/>
    <w:basedOn w:val="Normal"/>
    <w:uiPriority w:val="34"/>
    <w:qFormat/>
    <w:rsid w:val="00A5073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box474675">
    <w:name w:val="box_474675"/>
    <w:basedOn w:val="Normal"/>
    <w:rsid w:val="00A507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Spacing">
    <w:name w:val="No Spacing"/>
    <w:uiPriority w:val="1"/>
    <w:qFormat/>
    <w:rsid w:val="00BA6DB8"/>
    <w:pPr>
      <w:jc w:val="left"/>
    </w:pPr>
    <w:rPr>
      <w:rFonts w:ascii="Calibri" w:eastAsia="Calibri" w:hAnsi="Calibri" w:cs="Times New Roman"/>
      <w:lang w:val="hr-HR"/>
    </w:rPr>
  </w:style>
  <w:style w:type="table" w:styleId="TableGrid">
    <w:name w:val="Table Grid"/>
    <w:basedOn w:val="TableNormal"/>
    <w:uiPriority w:val="39"/>
    <w:rsid w:val="00F54957"/>
    <w:pPr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49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Address">
    <w:name w:val="HTML Address"/>
    <w:basedOn w:val="Normal"/>
    <w:link w:val="HTMLAddressChar"/>
    <w:semiHidden/>
    <w:unhideWhenUsed/>
    <w:rsid w:val="00F54957"/>
    <w:pPr>
      <w:overflowPunct/>
      <w:autoSpaceDE/>
      <w:autoSpaceDN/>
      <w:adjustRightInd/>
      <w:textAlignment w:val="auto"/>
    </w:pPr>
    <w:rPr>
      <w:i/>
      <w:iCs/>
      <w:sz w:val="24"/>
      <w:szCs w:val="24"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semiHidden/>
    <w:rsid w:val="00F54957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1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9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944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44"/>
    <w:rPr>
      <w:rFonts w:ascii="Times New Roman" w:eastAsia="Times New Roman" w:hAnsi="Times New Roman" w:cs="Times New Roman"/>
      <w:b/>
      <w:bCs/>
      <w:sz w:val="20"/>
      <w:szCs w:val="20"/>
      <w:lang w:val="en-GB" w:eastAsia="hr-HR"/>
    </w:rPr>
  </w:style>
  <w:style w:type="paragraph" w:customStyle="1" w:styleId="pt-000017">
    <w:name w:val="pt-000017"/>
    <w:basedOn w:val="Normal"/>
    <w:rsid w:val="00C057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t-000012">
    <w:name w:val="pt-000012"/>
    <w:basedOn w:val="DefaultParagraphFont"/>
    <w:rsid w:val="00C05790"/>
  </w:style>
  <w:style w:type="character" w:customStyle="1" w:styleId="pt-zadanifontodlomka">
    <w:name w:val="pt-zadanifontodlomka"/>
    <w:basedOn w:val="DefaultParagraphFont"/>
    <w:rsid w:val="00C05790"/>
  </w:style>
  <w:style w:type="character" w:customStyle="1" w:styleId="Heading1Char">
    <w:name w:val="Heading 1 Char"/>
    <w:basedOn w:val="DefaultParagraphFont"/>
    <w:link w:val="Heading1"/>
    <w:uiPriority w:val="9"/>
    <w:rsid w:val="000F5E5F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customStyle="1" w:styleId="box476291">
    <w:name w:val="box_476291"/>
    <w:basedOn w:val="Normal"/>
    <w:rsid w:val="00234B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D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 w:eastAsia="hr-HR"/>
    </w:rPr>
  </w:style>
  <w:style w:type="paragraph" w:customStyle="1" w:styleId="box463143">
    <w:name w:val="box_463143"/>
    <w:basedOn w:val="Normal"/>
    <w:rsid w:val="00C55D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A33372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F46B9-EF0A-4441-8564-31383FAC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2481</TotalTime>
  <Pages>1</Pages>
  <Words>973</Words>
  <Characters>5548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opcina starigrad</cp:lastModifiedBy>
  <cp:revision>23</cp:revision>
  <cp:lastPrinted>2025-12-18T08:37:00Z</cp:lastPrinted>
  <dcterms:created xsi:type="dcterms:W3CDTF">2025-11-24T09:49:00Z</dcterms:created>
  <dcterms:modified xsi:type="dcterms:W3CDTF">2025-12-22T08:57:00Z</dcterms:modified>
</cp:coreProperties>
</file>