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E64D" w14:textId="77777777" w:rsidR="00C25CE1" w:rsidRPr="00C25CE1" w:rsidRDefault="00C25CE1" w:rsidP="00B410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CE1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0A3DDD6F" w14:textId="77777777" w:rsidR="00C25CE1" w:rsidRPr="00C25CE1" w:rsidRDefault="00C25CE1" w:rsidP="00C25CE1">
      <w:pPr>
        <w:rPr>
          <w:rFonts w:ascii="Times New Roman" w:hAnsi="Times New Roman" w:cs="Times New Roman"/>
          <w:sz w:val="24"/>
          <w:szCs w:val="24"/>
        </w:rPr>
      </w:pPr>
    </w:p>
    <w:p w14:paraId="0264AD6A" w14:textId="77777777" w:rsidR="00C25CE1" w:rsidRPr="00C25CE1" w:rsidRDefault="00C25CE1" w:rsidP="00C25CE1">
      <w:pPr>
        <w:rPr>
          <w:rFonts w:ascii="Times New Roman" w:hAnsi="Times New Roman" w:cs="Times New Roman"/>
          <w:sz w:val="24"/>
          <w:szCs w:val="24"/>
        </w:rPr>
      </w:pPr>
    </w:p>
    <w:p w14:paraId="6B5D76EC" w14:textId="68120DBC" w:rsidR="00C25CE1" w:rsidRPr="00C25CE1" w:rsidRDefault="00C25CE1" w:rsidP="00C25CE1">
      <w:pPr>
        <w:rPr>
          <w:rFonts w:ascii="Times New Roman" w:hAnsi="Times New Roman" w:cs="Times New Roman"/>
          <w:sz w:val="24"/>
          <w:szCs w:val="24"/>
        </w:rPr>
      </w:pPr>
      <w:r w:rsidRPr="00C25CE1">
        <w:rPr>
          <w:rFonts w:ascii="Times New Roman" w:hAnsi="Times New Roman" w:cs="Times New Roman"/>
          <w:sz w:val="24"/>
          <w:szCs w:val="24"/>
        </w:rPr>
        <w:t xml:space="preserve">Pravni temelj za uvođenje Riznice Općine </w:t>
      </w:r>
      <w:r>
        <w:rPr>
          <w:rFonts w:ascii="Times New Roman" w:hAnsi="Times New Roman" w:cs="Times New Roman"/>
          <w:sz w:val="24"/>
          <w:szCs w:val="24"/>
        </w:rPr>
        <w:t>Starigrad</w:t>
      </w:r>
      <w:r w:rsidRPr="00C25CE1">
        <w:rPr>
          <w:rFonts w:ascii="Times New Roman" w:hAnsi="Times New Roman" w:cs="Times New Roman"/>
          <w:sz w:val="24"/>
          <w:szCs w:val="24"/>
        </w:rPr>
        <w:t xml:space="preserve"> je sadržan u čl.50</w:t>
      </w:r>
      <w:r>
        <w:rPr>
          <w:rFonts w:ascii="Times New Roman" w:hAnsi="Times New Roman" w:cs="Times New Roman"/>
          <w:sz w:val="24"/>
          <w:szCs w:val="24"/>
        </w:rPr>
        <w:t>. stavku 2.</w:t>
      </w:r>
      <w:r w:rsidRPr="00C25CE1">
        <w:rPr>
          <w:rFonts w:ascii="Times New Roman" w:hAnsi="Times New Roman" w:cs="Times New Roman"/>
          <w:sz w:val="24"/>
          <w:szCs w:val="24"/>
        </w:rPr>
        <w:t xml:space="preserve"> Zakona o proračunu (NN 144/2021) kojim je propisano: </w:t>
      </w:r>
    </w:p>
    <w:p w14:paraId="7BA83D82" w14:textId="77777777" w:rsidR="00C25CE1" w:rsidRPr="00C25CE1" w:rsidRDefault="00C25CE1" w:rsidP="00C25CE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5CE1">
        <w:rPr>
          <w:rFonts w:ascii="Times New Roman" w:hAnsi="Times New Roman" w:cs="Times New Roman"/>
          <w:i/>
          <w:iCs/>
          <w:sz w:val="24"/>
          <w:szCs w:val="24"/>
        </w:rPr>
        <w:t>Članak 50.</w:t>
      </w:r>
    </w:p>
    <w:p w14:paraId="004CAC3A" w14:textId="77777777" w:rsidR="00C25CE1" w:rsidRPr="00C25CE1" w:rsidRDefault="00C25CE1" w:rsidP="00C25C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5CE1">
        <w:rPr>
          <w:rFonts w:ascii="Times New Roman" w:hAnsi="Times New Roman" w:cs="Times New Roman"/>
          <w:i/>
          <w:iCs/>
          <w:sz w:val="24"/>
          <w:szCs w:val="24"/>
        </w:rPr>
        <w:t xml:space="preserve">(1) Državni proračun ima jedinstveni račun državnog proračuna koji se otvara i vodi u Hrvatskoj narodnoj banci, a na kojem se ostvaruju svi priljevi i izvršavaju svi odljevi proračuna i proračunskih korisnika državnog proračuna. </w:t>
      </w:r>
    </w:p>
    <w:p w14:paraId="1877D443" w14:textId="77777777" w:rsidR="00C25CE1" w:rsidRPr="00C25CE1" w:rsidRDefault="00C25CE1" w:rsidP="00C25C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5C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(2) Jedinica lokalne i područne (regionalne) samouprave ima jedinstveni račun proračuna koji se otvara i vodi u kreditnoj instituciji, a na kojem se ostvaruju svi priljevi i izvršavaju svi odljevi proračuna i proračunskih korisnika jedinice lokalne i područne (regionalne) samouprave. </w:t>
      </w:r>
    </w:p>
    <w:p w14:paraId="4816C1BE" w14:textId="77777777" w:rsidR="00C25CE1" w:rsidRPr="00C25CE1" w:rsidRDefault="00C25CE1" w:rsidP="00C25C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5CE1">
        <w:rPr>
          <w:rFonts w:ascii="Times New Roman" w:hAnsi="Times New Roman" w:cs="Times New Roman"/>
          <w:i/>
          <w:iCs/>
          <w:sz w:val="24"/>
          <w:szCs w:val="24"/>
        </w:rPr>
        <w:t xml:space="preserve">(3) Iznimno od stavaka 1. i 2. ovoga članka, za provedbu specifičnih transakcija proračuna i proračunskih korisnika može se otvoriti račun, uz prethodnu suglasnost ministra financija odnosno načelnika, gradonačelnika, župana. </w:t>
      </w:r>
    </w:p>
    <w:p w14:paraId="2C136F19" w14:textId="77777777" w:rsidR="00C25CE1" w:rsidRPr="00C25CE1" w:rsidRDefault="00C25CE1" w:rsidP="00C25C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5CE1">
        <w:rPr>
          <w:rFonts w:ascii="Times New Roman" w:hAnsi="Times New Roman" w:cs="Times New Roman"/>
          <w:i/>
          <w:iCs/>
          <w:sz w:val="24"/>
          <w:szCs w:val="24"/>
        </w:rPr>
        <w:t xml:space="preserve">(4) Zakonom o izvršavanju državnog proračuna odnosno odlukom o izvršavanju proračuna jedinice lokalne i područne (regionalne) samouprave mogu se iznimno za proračunske korisnike propisati izuzeća od stavaka 1. i 2. ovoga članka. </w:t>
      </w:r>
    </w:p>
    <w:p w14:paraId="5B0B1049" w14:textId="319953D2" w:rsidR="00B41070" w:rsidRDefault="00C25CE1" w:rsidP="00C25C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5CE1">
        <w:rPr>
          <w:rFonts w:ascii="Times New Roman" w:hAnsi="Times New Roman" w:cs="Times New Roman"/>
          <w:i/>
          <w:iCs/>
          <w:sz w:val="24"/>
          <w:szCs w:val="24"/>
        </w:rPr>
        <w:t>(5) Ministar financija pravilnikom propisuje način i uvjete otvaranja računa iz stavka 3. ovoga članka.</w:t>
      </w:r>
    </w:p>
    <w:p w14:paraId="11712AA4" w14:textId="77777777" w:rsidR="00B41070" w:rsidRPr="00C25CE1" w:rsidRDefault="00B41070" w:rsidP="00C25CE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B7BF0D" w14:textId="3D7D8708" w:rsidR="00B41070" w:rsidRDefault="00C25CE1" w:rsidP="00C25CE1">
      <w:pPr>
        <w:rPr>
          <w:rFonts w:ascii="Times New Roman" w:hAnsi="Times New Roman" w:cs="Times New Roman"/>
          <w:sz w:val="24"/>
          <w:szCs w:val="24"/>
        </w:rPr>
      </w:pPr>
      <w:r w:rsidRPr="00C25CE1">
        <w:rPr>
          <w:rFonts w:ascii="Times New Roman" w:hAnsi="Times New Roman" w:cs="Times New Roman"/>
          <w:sz w:val="24"/>
          <w:szCs w:val="24"/>
        </w:rPr>
        <w:t xml:space="preserve">Navedenim zakonskim odredbama utvrđen je obvezujući okvir ustrojavanja jedinstvenog računa odnosno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25CE1">
        <w:rPr>
          <w:rFonts w:ascii="Times New Roman" w:hAnsi="Times New Roman" w:cs="Times New Roman"/>
          <w:sz w:val="24"/>
          <w:szCs w:val="24"/>
        </w:rPr>
        <w:t xml:space="preserve">iznice gdje se planiraju i izvršavaju javni prihodi/ primici i rashodi/ izdaci planirani u proračunu </w:t>
      </w:r>
      <w:bookmarkStart w:id="0" w:name="_Hlk209690455"/>
      <w:r w:rsidRPr="00C25CE1">
        <w:rPr>
          <w:rFonts w:ascii="Times New Roman" w:hAnsi="Times New Roman" w:cs="Times New Roman"/>
          <w:sz w:val="24"/>
          <w:szCs w:val="24"/>
        </w:rPr>
        <w:t>Općine</w:t>
      </w:r>
      <w:bookmarkEnd w:id="0"/>
      <w:r w:rsidRPr="00C25CE1">
        <w:rPr>
          <w:rFonts w:ascii="Times New Roman" w:hAnsi="Times New Roman" w:cs="Times New Roman"/>
          <w:sz w:val="24"/>
          <w:szCs w:val="24"/>
        </w:rPr>
        <w:t xml:space="preserve">, a koja obuhvaća i proračunske korisnike. </w:t>
      </w:r>
    </w:p>
    <w:p w14:paraId="6F9878CE" w14:textId="495E4205" w:rsidR="00B41070" w:rsidRPr="00C25CE1" w:rsidRDefault="00B41070" w:rsidP="00C25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Poslovanje u Riznici obavljat će se na način da se svi prihodi pračuna i proračunskog korisnika uplaćuju na jedinstve</w:t>
      </w:r>
      <w:r w:rsidR="006D36A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 račun Riznice i sva plaćanja izvršavaju s tog računa, a račun proračunskog korisnika se zatvara. Planirani rok uvođenja riznice je 01.01.2026. </w:t>
      </w:r>
    </w:p>
    <w:p w14:paraId="428DC355" w14:textId="5F647205" w:rsidR="00C25CE1" w:rsidRDefault="00C25CE1" w:rsidP="00C25CE1">
      <w:pPr>
        <w:rPr>
          <w:rFonts w:ascii="Times New Roman" w:hAnsi="Times New Roman" w:cs="Times New Roman"/>
          <w:sz w:val="24"/>
          <w:szCs w:val="24"/>
        </w:rPr>
      </w:pPr>
      <w:r w:rsidRPr="00C25CE1">
        <w:rPr>
          <w:rFonts w:ascii="Times New Roman" w:hAnsi="Times New Roman" w:cs="Times New Roman"/>
          <w:sz w:val="24"/>
          <w:szCs w:val="24"/>
        </w:rPr>
        <w:t>Uvođenjem jedinstvenog računa riznice proračunski korisnik ne gubi autonomiju u korištenju sredstava, već se sustav upravljanja konsolidira. Proračunski korisnik i dalje odlučuje o prikupljanju i trošenju svojih sredstava</w:t>
      </w:r>
      <w:r w:rsidR="00B41070">
        <w:rPr>
          <w:rFonts w:ascii="Times New Roman" w:hAnsi="Times New Roman" w:cs="Times New Roman"/>
          <w:sz w:val="24"/>
          <w:szCs w:val="24"/>
        </w:rPr>
        <w:t>, a p</w:t>
      </w:r>
      <w:r w:rsidRPr="00C25CE1">
        <w:rPr>
          <w:rFonts w:ascii="Times New Roman" w:hAnsi="Times New Roman" w:cs="Times New Roman"/>
          <w:sz w:val="24"/>
          <w:szCs w:val="24"/>
        </w:rPr>
        <w:t>laćanj</w:t>
      </w:r>
      <w:r w:rsidR="00B41070">
        <w:rPr>
          <w:rFonts w:ascii="Times New Roman" w:hAnsi="Times New Roman" w:cs="Times New Roman"/>
          <w:sz w:val="24"/>
          <w:szCs w:val="24"/>
        </w:rPr>
        <w:t>a se</w:t>
      </w:r>
      <w:r w:rsidRPr="00C25CE1">
        <w:rPr>
          <w:rFonts w:ascii="Times New Roman" w:hAnsi="Times New Roman" w:cs="Times New Roman"/>
          <w:sz w:val="24"/>
          <w:szCs w:val="24"/>
        </w:rPr>
        <w:t xml:space="preserve"> vrš</w:t>
      </w:r>
      <w:r w:rsidR="00B41070">
        <w:rPr>
          <w:rFonts w:ascii="Times New Roman" w:hAnsi="Times New Roman" w:cs="Times New Roman"/>
          <w:sz w:val="24"/>
          <w:szCs w:val="24"/>
        </w:rPr>
        <w:t>e</w:t>
      </w:r>
      <w:r w:rsidRPr="00C25CE1">
        <w:rPr>
          <w:rFonts w:ascii="Times New Roman" w:hAnsi="Times New Roman" w:cs="Times New Roman"/>
          <w:sz w:val="24"/>
          <w:szCs w:val="24"/>
        </w:rPr>
        <w:t xml:space="preserve"> sa jedinstvenog računa.</w:t>
      </w:r>
    </w:p>
    <w:p w14:paraId="5F4963DF" w14:textId="77777777" w:rsidR="00B41070" w:rsidRDefault="00B41070" w:rsidP="00C25CE1">
      <w:pPr>
        <w:rPr>
          <w:rFonts w:ascii="Times New Roman" w:hAnsi="Times New Roman" w:cs="Times New Roman"/>
          <w:sz w:val="24"/>
          <w:szCs w:val="24"/>
        </w:rPr>
      </w:pPr>
    </w:p>
    <w:p w14:paraId="38A6BF61" w14:textId="2DFC82A7" w:rsidR="00B41070" w:rsidRDefault="00B41070" w:rsidP="00C25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uspostavljanja Riznice je racionalizacija upravljanja javnim novcem, a jedinstveni račun Riznice je instrument ili alat koji osigurava dnevno upravljanje likvidnošću proračuna i pruža podlogu za učinkovito financijsko planiranje. </w:t>
      </w:r>
    </w:p>
    <w:p w14:paraId="1A4816F5" w14:textId="77777777" w:rsidR="00B41070" w:rsidRDefault="00B41070" w:rsidP="00C25CE1">
      <w:pPr>
        <w:rPr>
          <w:rFonts w:ascii="Times New Roman" w:hAnsi="Times New Roman" w:cs="Times New Roman"/>
          <w:sz w:val="24"/>
          <w:szCs w:val="24"/>
        </w:rPr>
      </w:pPr>
    </w:p>
    <w:p w14:paraId="4FBB23CA" w14:textId="77F4E62E" w:rsidR="0095538B" w:rsidRPr="00C25CE1" w:rsidRDefault="00B41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uvođenje Riznice osigurat će se u Proračunu Općine Starigrad za 2025. godinu.</w:t>
      </w:r>
    </w:p>
    <w:sectPr w:rsidR="0095538B" w:rsidRPr="00C25CE1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5BD4"/>
    <w:multiLevelType w:val="hybridMultilevel"/>
    <w:tmpl w:val="40A6AC86"/>
    <w:lvl w:ilvl="0" w:tplc="B6CE8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F9"/>
    <w:rsid w:val="00267C87"/>
    <w:rsid w:val="00583FF9"/>
    <w:rsid w:val="00667181"/>
    <w:rsid w:val="006D36AD"/>
    <w:rsid w:val="0093772F"/>
    <w:rsid w:val="0095538B"/>
    <w:rsid w:val="00A97A4E"/>
    <w:rsid w:val="00AF0E60"/>
    <w:rsid w:val="00B41070"/>
    <w:rsid w:val="00C03B34"/>
    <w:rsid w:val="00C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E99F"/>
  <w15:chartTrackingRefBased/>
  <w15:docId w15:val="{9CC2B434-72E7-4A80-9511-F96D7E19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F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F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F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F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3</cp:revision>
  <dcterms:created xsi:type="dcterms:W3CDTF">2025-11-04T13:12:00Z</dcterms:created>
  <dcterms:modified xsi:type="dcterms:W3CDTF">2025-11-04T13:16:00Z</dcterms:modified>
</cp:coreProperties>
</file>