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1C" w:rsidRPr="008A151E" w:rsidRDefault="00D93D1C" w:rsidP="00E068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151E">
        <w:rPr>
          <w:rFonts w:ascii="Arial" w:hAnsi="Arial" w:cs="Arial"/>
          <w:b/>
          <w:sz w:val="24"/>
          <w:szCs w:val="24"/>
        </w:rPr>
        <w:t>OBRAZLOŽENJE</w:t>
      </w:r>
    </w:p>
    <w:p w:rsidR="00D93D1C" w:rsidRPr="008A151E" w:rsidRDefault="00D93D1C" w:rsidP="00D93D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151E">
        <w:rPr>
          <w:rFonts w:ascii="Arial" w:hAnsi="Arial" w:cs="Arial"/>
          <w:b/>
          <w:sz w:val="24"/>
          <w:szCs w:val="24"/>
        </w:rPr>
        <w:t xml:space="preserve">Nacrta prijedloga </w:t>
      </w:r>
      <w:r w:rsidR="00E068A4" w:rsidRPr="008A151E">
        <w:rPr>
          <w:rFonts w:ascii="Arial" w:hAnsi="Arial" w:cs="Arial"/>
          <w:b/>
          <w:sz w:val="24"/>
          <w:szCs w:val="24"/>
        </w:rPr>
        <w:t>Pravilnika o provedbi</w:t>
      </w:r>
    </w:p>
    <w:p w:rsidR="00E068A4" w:rsidRPr="008A151E" w:rsidRDefault="00E068A4" w:rsidP="00D93D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151E">
        <w:rPr>
          <w:rFonts w:ascii="Arial" w:hAnsi="Arial" w:cs="Arial"/>
          <w:b/>
          <w:sz w:val="24"/>
          <w:szCs w:val="24"/>
        </w:rPr>
        <w:t>postupaka jednostavne nabave</w:t>
      </w:r>
    </w:p>
    <w:p w:rsidR="00D93D1C" w:rsidRPr="008A151E" w:rsidRDefault="00D93D1C" w:rsidP="00D93D1C">
      <w:pPr>
        <w:jc w:val="both"/>
        <w:rPr>
          <w:rFonts w:ascii="Arial" w:hAnsi="Arial" w:cs="Arial"/>
          <w:b/>
          <w:sz w:val="24"/>
          <w:szCs w:val="24"/>
        </w:rPr>
      </w:pPr>
    </w:p>
    <w:p w:rsidR="00D93D1C" w:rsidRPr="008A151E" w:rsidRDefault="00E068A4" w:rsidP="00D93D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A151E">
        <w:rPr>
          <w:rFonts w:ascii="Arial" w:hAnsi="Arial" w:cs="Arial"/>
          <w:sz w:val="24"/>
          <w:szCs w:val="24"/>
        </w:rPr>
        <w:t>Sukladno članku 6. stavak 1. Zakona o javnoj nabavi („Narodne novine“, broj: 120/16, 114/22), Općina Starigrad je javni naručitelj te je prilikom nabave roba, usluga, radova te provedbe projektnih natječaja obvezna primjenjivati odredbe Zakona o javnoj nabavi na način koji omogućava učinkovitu javnu nabavu te ekonomično i svrhovito trošenje javnih sredstava.</w:t>
      </w:r>
    </w:p>
    <w:p w:rsidR="00E068A4" w:rsidRPr="008A151E" w:rsidRDefault="00E068A4" w:rsidP="00D93D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068A4" w:rsidRPr="008A151E" w:rsidRDefault="00E068A4" w:rsidP="00E068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A151E">
        <w:rPr>
          <w:rFonts w:ascii="Arial" w:hAnsi="Arial" w:cs="Arial"/>
          <w:sz w:val="24"/>
          <w:szCs w:val="24"/>
        </w:rPr>
        <w:t>Člankom 12. stavak 1. točka 1. Zakona o javnoj nabavi („Narodne novine“, broj: 120/16, 114/22) je propisano da se odredbe Zakona o javnoj nabavi ne primjenjuju na nabavu robe i usluga te provedbu projektnih natječaja procijenjene vrijednosti manje od 26.540,00 EUR te nabavu radova procijenjene vrijednosti manje od 66.360,00 EUR.</w:t>
      </w:r>
    </w:p>
    <w:p w:rsidR="00E068A4" w:rsidRPr="008A151E" w:rsidRDefault="00E068A4" w:rsidP="00E068A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93D1C" w:rsidRPr="008A151E" w:rsidRDefault="00E068A4" w:rsidP="009735E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A151E">
        <w:rPr>
          <w:rFonts w:ascii="Arial" w:hAnsi="Arial" w:cs="Arial"/>
          <w:sz w:val="24"/>
          <w:szCs w:val="24"/>
        </w:rPr>
        <w:t>Budući da je člankom 15. Zakona o javnoj nabavi („Narodne novine“, broj: 120/16, 114/22) definirano da je jednostavna nabava do vrijednosti pragova iz članka 12. stavak 1. Zakona o javnoj nabavi („Narodne novine“, broj: 120/16, 114/22) te da pravila, uvjete i postupke jednostavne nabave utvrđuje javni naručitelj općim aktom, uzimajući u obzir načela javne nabave te mogućnost primjene elektroničkih sredstava komunikacije pristupilo se izradi nacrta prijedloga Pravilnika o provedbi postupaka jednostavne nabave.</w:t>
      </w:r>
      <w:r w:rsidR="009735E8" w:rsidRPr="008A151E">
        <w:rPr>
          <w:rFonts w:ascii="Arial" w:hAnsi="Arial" w:cs="Arial"/>
          <w:sz w:val="24"/>
          <w:szCs w:val="24"/>
        </w:rPr>
        <w:t xml:space="preserve"> Jedan od razloga donošenja predmetnog pravilnika je i usklada sa Zakonom o uvođenju eura kao službene valute u Republici Hrvatskoj („Narodne novine“,  broj 57/22, 88/22).</w:t>
      </w:r>
    </w:p>
    <w:p w:rsidR="009735E8" w:rsidRPr="008A151E" w:rsidRDefault="009735E8" w:rsidP="009735E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068A4" w:rsidRPr="008A151E" w:rsidRDefault="00E068A4" w:rsidP="00E068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A151E">
        <w:rPr>
          <w:rFonts w:ascii="Arial" w:hAnsi="Arial" w:cs="Arial"/>
          <w:sz w:val="24"/>
          <w:szCs w:val="24"/>
        </w:rPr>
        <w:t>Člankom 11. Zakona o pravu na pristup informacijama (</w:t>
      </w:r>
      <w:r w:rsidR="009735E8" w:rsidRPr="008A151E">
        <w:rPr>
          <w:rFonts w:ascii="Arial" w:hAnsi="Arial" w:cs="Arial"/>
          <w:sz w:val="24"/>
          <w:szCs w:val="24"/>
        </w:rPr>
        <w:t>„</w:t>
      </w:r>
      <w:r w:rsidRPr="008A151E">
        <w:rPr>
          <w:rFonts w:ascii="Arial" w:hAnsi="Arial" w:cs="Arial"/>
          <w:sz w:val="24"/>
          <w:szCs w:val="24"/>
        </w:rPr>
        <w:t>Narodne novine</w:t>
      </w:r>
      <w:r w:rsidR="009735E8" w:rsidRPr="008A151E">
        <w:rPr>
          <w:rFonts w:ascii="Arial" w:hAnsi="Arial" w:cs="Arial"/>
          <w:sz w:val="24"/>
          <w:szCs w:val="24"/>
        </w:rPr>
        <w:t>“</w:t>
      </w:r>
      <w:r w:rsidRPr="008A151E">
        <w:rPr>
          <w:rFonts w:ascii="Arial" w:hAnsi="Arial" w:cs="Arial"/>
          <w:sz w:val="24"/>
          <w:szCs w:val="24"/>
        </w:rPr>
        <w:t>, broj: 25/13, 85/15, 69/22) tijela državne uprave, druga državna tijela, jedinice lokalne i područne (regionalne) samouprave i pravne osobe s javnim ovlastima dužni su provoditi savjetovanje s javnošću pri donošenju zakona i podzakonskih propisa, a pri donošenju općih akata odnosno drugih strateških ili planskih dokumenta kad se njima utječe na interese građana i pravnih osoba. Kako je Pravilnik o provedbi postupaka jednostavne nabave opći akt koji pruža mogućnost sudjelovanja različitih potencijalnih gospodarskih subjekata u postupku jednostavne nabave provest će se postupak savjetovanja sa zainteresiranom javnošću.</w:t>
      </w:r>
    </w:p>
    <w:p w:rsidR="00E068A4" w:rsidRPr="008A151E" w:rsidRDefault="00E068A4" w:rsidP="00E068A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068A4" w:rsidRPr="008A151E" w:rsidRDefault="00E068A4" w:rsidP="00E068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A151E">
        <w:rPr>
          <w:rFonts w:ascii="Arial" w:hAnsi="Arial" w:cs="Arial"/>
          <w:sz w:val="24"/>
          <w:szCs w:val="24"/>
        </w:rPr>
        <w:t>Ciljevi koji se žele postići savjetovanjem s javnošću su upoznavanje građana i zainteresirane javnosti o sadržaju Nacrta prijedloga Pravilnika o provedbi postupaka jednostavne nabave i načinu na koji je ova problematika uređena.</w:t>
      </w:r>
    </w:p>
    <w:p w:rsidR="00E068A4" w:rsidRPr="008A151E" w:rsidRDefault="00E068A4" w:rsidP="00D93D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068A4" w:rsidRPr="008A151E" w:rsidRDefault="00E068A4" w:rsidP="00D93D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068A4" w:rsidRDefault="00E068A4" w:rsidP="00D93D1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E068A4" w:rsidRPr="00DE2123" w:rsidRDefault="00E068A4" w:rsidP="00D93D1C">
      <w:pPr>
        <w:ind w:firstLine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D93D1C" w:rsidRPr="00F411AD" w:rsidRDefault="00D93D1C" w:rsidP="00D93D1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93D1C" w:rsidRPr="00F411AD" w:rsidSect="00A8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D1C"/>
    <w:rsid w:val="001F7218"/>
    <w:rsid w:val="008A151E"/>
    <w:rsid w:val="008D4F55"/>
    <w:rsid w:val="00934A19"/>
    <w:rsid w:val="009735E8"/>
    <w:rsid w:val="00B7213A"/>
    <w:rsid w:val="00CE488E"/>
    <w:rsid w:val="00D93D1C"/>
    <w:rsid w:val="00DE2123"/>
    <w:rsid w:val="00E068A4"/>
    <w:rsid w:val="00E37E7C"/>
    <w:rsid w:val="00E5105B"/>
    <w:rsid w:val="00E8059F"/>
    <w:rsid w:val="00ED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Anita</cp:lastModifiedBy>
  <cp:revision>4</cp:revision>
  <cp:lastPrinted>2019-09-04T12:32:00Z</cp:lastPrinted>
  <dcterms:created xsi:type="dcterms:W3CDTF">2023-08-25T05:58:00Z</dcterms:created>
  <dcterms:modified xsi:type="dcterms:W3CDTF">2023-08-25T07:59:00Z</dcterms:modified>
</cp:coreProperties>
</file>