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5802" w14:textId="77777777"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de-DE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7B3438">
        <w:rPr>
          <w:noProof/>
          <w:sz w:val="22"/>
          <w:szCs w:val="22"/>
        </w:rPr>
        <w:drawing>
          <wp:inline distT="0" distB="0" distL="0" distR="0" wp14:anchorId="5AA7E9ED" wp14:editId="76C61D29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A44A1" w14:textId="77777777"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REPUBLIKA HRVATSKA</w:t>
      </w:r>
    </w:p>
    <w:p w14:paraId="0737B0BB" w14:textId="77777777"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 </w:t>
      </w:r>
      <w:r w:rsidRPr="007B3438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7B3438">
        <w:rPr>
          <w:i w:val="0"/>
          <w:iCs w:val="0"/>
          <w:sz w:val="22"/>
          <w:szCs w:val="22"/>
          <w:lang w:val="de-DE"/>
        </w:rPr>
        <w:t>ZADARSKA ŽUPANIJA</w:t>
      </w:r>
    </w:p>
    <w:p w14:paraId="7E839A0C" w14:textId="77777777"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19B9AD55" w14:textId="77777777" w:rsidR="00335710" w:rsidRPr="007B3438" w:rsidRDefault="00335710" w:rsidP="00335710">
      <w:pPr>
        <w:pStyle w:val="HTML-adresa"/>
        <w:jc w:val="both"/>
        <w:rPr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033B49CF" w14:textId="77777777"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</w:t>
      </w:r>
    </w:p>
    <w:p w14:paraId="148B38F5" w14:textId="07A50A91"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KLASA: </w:t>
      </w:r>
      <w:r w:rsidR="0078387E">
        <w:rPr>
          <w:i w:val="0"/>
          <w:iCs w:val="0"/>
          <w:sz w:val="22"/>
          <w:szCs w:val="22"/>
          <w:lang w:val="hr-HR"/>
        </w:rPr>
        <w:t>400-03-22-01/02</w:t>
      </w:r>
    </w:p>
    <w:p w14:paraId="3C14CFAC" w14:textId="3BEB6B15"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URBROJ: </w:t>
      </w:r>
      <w:r w:rsidR="0078387E">
        <w:rPr>
          <w:i w:val="0"/>
          <w:iCs w:val="0"/>
          <w:sz w:val="22"/>
          <w:szCs w:val="22"/>
          <w:lang w:val="hr-HR"/>
        </w:rPr>
        <w:t>2198-9-1-23-2</w:t>
      </w:r>
    </w:p>
    <w:p w14:paraId="056FBA9A" w14:textId="77777777"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</w:p>
    <w:p w14:paraId="2A565381" w14:textId="1F4CD9BE"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>Starigrad Paklenica,</w:t>
      </w:r>
      <w:r w:rsidR="00A05488">
        <w:rPr>
          <w:i w:val="0"/>
          <w:iCs w:val="0"/>
          <w:sz w:val="22"/>
          <w:szCs w:val="22"/>
          <w:lang w:val="hr-HR"/>
        </w:rPr>
        <w:t xml:space="preserve"> 29</w:t>
      </w:r>
      <w:r w:rsidRPr="007B3438">
        <w:rPr>
          <w:i w:val="0"/>
          <w:iCs w:val="0"/>
          <w:sz w:val="22"/>
          <w:szCs w:val="22"/>
          <w:lang w:val="hr-HR"/>
        </w:rPr>
        <w:t xml:space="preserve">. </w:t>
      </w:r>
      <w:r w:rsidR="00A05488">
        <w:rPr>
          <w:i w:val="0"/>
          <w:iCs w:val="0"/>
          <w:sz w:val="22"/>
          <w:szCs w:val="22"/>
          <w:lang w:val="hr-HR"/>
        </w:rPr>
        <w:t>svibnja</w:t>
      </w:r>
      <w:r w:rsidR="00276071">
        <w:rPr>
          <w:i w:val="0"/>
          <w:iCs w:val="0"/>
          <w:sz w:val="22"/>
          <w:szCs w:val="22"/>
          <w:lang w:val="hr-HR"/>
        </w:rPr>
        <w:t xml:space="preserve"> 202</w:t>
      </w:r>
      <w:r w:rsidR="00D0710B">
        <w:rPr>
          <w:i w:val="0"/>
          <w:iCs w:val="0"/>
          <w:sz w:val="22"/>
          <w:szCs w:val="22"/>
          <w:lang w:val="hr-HR"/>
        </w:rPr>
        <w:t>3</w:t>
      </w:r>
      <w:r w:rsidRPr="007B3438">
        <w:rPr>
          <w:i w:val="0"/>
          <w:iCs w:val="0"/>
          <w:sz w:val="22"/>
          <w:szCs w:val="22"/>
          <w:lang w:val="hr-HR"/>
        </w:rPr>
        <w:t>. godine</w:t>
      </w:r>
    </w:p>
    <w:p w14:paraId="4CCE401F" w14:textId="77777777"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</w:p>
    <w:p w14:paraId="1F7ED150" w14:textId="5EDEC392" w:rsidR="00335710" w:rsidRPr="007B3438" w:rsidRDefault="00335710" w:rsidP="00335710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Na temelju  članka 35. Zakona o lokalnoj i područnoj (regionalnoj) samoupravi („Narodne novine“ br. 33/01, 60/01, 129/05, 125/08, 36/09, </w:t>
      </w:r>
      <w:r w:rsidR="00276071">
        <w:rPr>
          <w:sz w:val="22"/>
          <w:szCs w:val="22"/>
          <w:lang w:val="hr-HR"/>
        </w:rPr>
        <w:t xml:space="preserve">150/11, 144/12, 19/13, 137/15, </w:t>
      </w:r>
      <w:r w:rsidRPr="007B3438">
        <w:rPr>
          <w:sz w:val="22"/>
          <w:szCs w:val="22"/>
          <w:lang w:val="hr-HR"/>
        </w:rPr>
        <w:t>123/17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98/19</w:t>
      </w:r>
      <w:r w:rsidR="006545F0">
        <w:rPr>
          <w:sz w:val="22"/>
          <w:szCs w:val="22"/>
          <w:lang w:val="hr-HR"/>
        </w:rPr>
        <w:t xml:space="preserve"> i 144/20</w:t>
      </w:r>
      <w:r w:rsidRPr="007B3438">
        <w:rPr>
          <w:sz w:val="22"/>
          <w:szCs w:val="22"/>
          <w:lang w:val="hr-HR"/>
        </w:rPr>
        <w:t xml:space="preserve">), članka </w:t>
      </w:r>
      <w:r w:rsidR="002E3DC5" w:rsidRPr="007B3438">
        <w:rPr>
          <w:sz w:val="22"/>
          <w:szCs w:val="22"/>
          <w:lang w:val="hr-HR"/>
        </w:rPr>
        <w:t>67</w:t>
      </w:r>
      <w:r w:rsidRPr="007B3438">
        <w:rPr>
          <w:sz w:val="22"/>
          <w:szCs w:val="22"/>
          <w:lang w:val="hr-HR"/>
        </w:rPr>
        <w:t>. Zakona o komunalnom gospodarstvu („Narodne novine“ br. 68/18</w:t>
      </w:r>
      <w:r w:rsidR="00276071">
        <w:rPr>
          <w:sz w:val="22"/>
          <w:szCs w:val="22"/>
          <w:lang w:val="hr-HR"/>
        </w:rPr>
        <w:t>,</w:t>
      </w:r>
      <w:r w:rsidRPr="007B3438">
        <w:rPr>
          <w:sz w:val="22"/>
          <w:szCs w:val="22"/>
          <w:lang w:val="hr-HR"/>
        </w:rPr>
        <w:t xml:space="preserve"> 110/18</w:t>
      </w:r>
      <w:r w:rsidR="00276071">
        <w:rPr>
          <w:sz w:val="22"/>
          <w:szCs w:val="22"/>
          <w:lang w:val="hr-HR"/>
        </w:rPr>
        <w:t xml:space="preserve"> i 32/20</w:t>
      </w:r>
      <w:r w:rsidRPr="007B3438">
        <w:rPr>
          <w:sz w:val="22"/>
          <w:szCs w:val="22"/>
          <w:lang w:val="hr-HR"/>
        </w:rPr>
        <w:t>) i članka  30. Statuta Općine Starigrad („Službeni glasnik Zadarske županije“ br. 3/18</w:t>
      </w:r>
      <w:r w:rsidR="00276071">
        <w:rPr>
          <w:sz w:val="22"/>
          <w:szCs w:val="22"/>
          <w:lang w:val="hr-HR"/>
        </w:rPr>
        <w:t xml:space="preserve">, </w:t>
      </w:r>
      <w:r w:rsidRPr="007B3438">
        <w:rPr>
          <w:sz w:val="22"/>
          <w:szCs w:val="22"/>
          <w:lang w:val="hr-HR"/>
        </w:rPr>
        <w:t xml:space="preserve"> 8/18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3/20</w:t>
      </w:r>
      <w:r w:rsidR="006545F0">
        <w:rPr>
          <w:sz w:val="22"/>
          <w:szCs w:val="22"/>
          <w:lang w:val="hr-HR"/>
        </w:rPr>
        <w:t xml:space="preserve"> i 3/21</w:t>
      </w:r>
      <w:r w:rsidRPr="007B3438">
        <w:rPr>
          <w:sz w:val="22"/>
          <w:szCs w:val="22"/>
          <w:lang w:val="hr-HR"/>
        </w:rPr>
        <w:t xml:space="preserve">), Općinsko vijeće Općine Starigrad na svojoj </w:t>
      </w:r>
      <w:r w:rsidR="00D0710B">
        <w:rPr>
          <w:sz w:val="22"/>
          <w:szCs w:val="22"/>
          <w:lang w:val="hr-HR"/>
        </w:rPr>
        <w:t>13</w:t>
      </w:r>
      <w:r w:rsidRPr="007B3438">
        <w:rPr>
          <w:sz w:val="22"/>
          <w:szCs w:val="22"/>
          <w:lang w:val="hr-HR"/>
        </w:rPr>
        <w:t xml:space="preserve">. sjednici održanoj </w:t>
      </w:r>
      <w:r w:rsidR="00A05488">
        <w:rPr>
          <w:sz w:val="22"/>
          <w:szCs w:val="22"/>
          <w:lang w:val="hr-HR"/>
        </w:rPr>
        <w:t>29</w:t>
      </w:r>
      <w:r w:rsidRPr="007B3438">
        <w:rPr>
          <w:sz w:val="22"/>
          <w:szCs w:val="22"/>
          <w:lang w:val="hr-HR"/>
        </w:rPr>
        <w:t xml:space="preserve">. </w:t>
      </w:r>
      <w:r w:rsidR="00A05488">
        <w:rPr>
          <w:sz w:val="22"/>
          <w:szCs w:val="22"/>
          <w:lang w:val="hr-HR"/>
        </w:rPr>
        <w:t>svibnja</w:t>
      </w:r>
      <w:r w:rsidR="00276071">
        <w:rPr>
          <w:sz w:val="22"/>
          <w:szCs w:val="22"/>
          <w:lang w:val="hr-HR"/>
        </w:rPr>
        <w:t xml:space="preserve"> 202</w:t>
      </w:r>
      <w:r w:rsidR="00D0710B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>. godine, donijelo je </w:t>
      </w:r>
    </w:p>
    <w:p w14:paraId="5F309AB0" w14:textId="77777777" w:rsidR="00335710" w:rsidRPr="007B3438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66AB4DB8" w14:textId="77777777" w:rsidR="00276071" w:rsidRDefault="00335710" w:rsidP="00276071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bCs/>
          <w:sz w:val="22"/>
          <w:szCs w:val="22"/>
          <w:lang w:val="hr-HR"/>
        </w:rPr>
        <w:t xml:space="preserve">I. </w:t>
      </w:r>
      <w:r w:rsidR="008C00A8" w:rsidRPr="007B3438">
        <w:rPr>
          <w:b/>
          <w:bCs/>
          <w:sz w:val="22"/>
          <w:szCs w:val="22"/>
          <w:lang w:val="hr-HR"/>
        </w:rPr>
        <w:t>i</w:t>
      </w:r>
      <w:r w:rsidRPr="007B3438">
        <w:rPr>
          <w:b/>
          <w:bCs/>
          <w:sz w:val="22"/>
          <w:szCs w:val="22"/>
          <w:lang w:val="hr-HR"/>
        </w:rPr>
        <w:t xml:space="preserve">zmjene i dopune </w:t>
      </w:r>
      <w:r w:rsidR="00276071" w:rsidRPr="005571E6">
        <w:rPr>
          <w:b/>
          <w:sz w:val="22"/>
          <w:szCs w:val="22"/>
          <w:lang w:val="hr-HR"/>
        </w:rPr>
        <w:t>Program</w:t>
      </w:r>
      <w:r w:rsidR="00276071">
        <w:rPr>
          <w:b/>
          <w:sz w:val="22"/>
          <w:szCs w:val="22"/>
          <w:lang w:val="hr-HR"/>
        </w:rPr>
        <w:t xml:space="preserve">a građenja </w:t>
      </w:r>
      <w:r w:rsidR="00276071" w:rsidRPr="005571E6">
        <w:rPr>
          <w:b/>
          <w:sz w:val="22"/>
          <w:szCs w:val="22"/>
          <w:lang w:val="hr-HR"/>
        </w:rPr>
        <w:t>komunalne infrastrukture</w:t>
      </w:r>
      <w:r w:rsidR="00276071">
        <w:rPr>
          <w:b/>
          <w:sz w:val="22"/>
          <w:szCs w:val="22"/>
          <w:lang w:val="hr-HR"/>
        </w:rPr>
        <w:t xml:space="preserve"> </w:t>
      </w:r>
    </w:p>
    <w:p w14:paraId="54D16861" w14:textId="77777777" w:rsidR="00276071" w:rsidRDefault="00276071" w:rsidP="0027607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 području Općine Starigrad </w:t>
      </w:r>
      <w:r w:rsidRPr="005571E6">
        <w:rPr>
          <w:b/>
          <w:sz w:val="22"/>
          <w:szCs w:val="22"/>
          <w:lang w:val="hr-HR"/>
        </w:rPr>
        <w:t>za 20</w:t>
      </w:r>
      <w:r>
        <w:rPr>
          <w:b/>
          <w:sz w:val="22"/>
          <w:szCs w:val="22"/>
          <w:lang w:val="hr-HR"/>
        </w:rPr>
        <w:t>2</w:t>
      </w:r>
      <w:r w:rsidR="00D0710B">
        <w:rPr>
          <w:b/>
          <w:sz w:val="22"/>
          <w:szCs w:val="22"/>
          <w:lang w:val="hr-HR"/>
        </w:rPr>
        <w:t>3</w:t>
      </w:r>
      <w:r w:rsidRPr="005571E6">
        <w:rPr>
          <w:b/>
          <w:sz w:val="22"/>
          <w:szCs w:val="22"/>
          <w:lang w:val="hr-HR"/>
        </w:rPr>
        <w:t xml:space="preserve">. </w:t>
      </w:r>
      <w:r w:rsidR="00363292">
        <w:rPr>
          <w:b/>
          <w:sz w:val="22"/>
          <w:szCs w:val="22"/>
          <w:lang w:val="hr-HR"/>
        </w:rPr>
        <w:t>g</w:t>
      </w:r>
      <w:r w:rsidRPr="005571E6">
        <w:rPr>
          <w:b/>
          <w:sz w:val="22"/>
          <w:szCs w:val="22"/>
          <w:lang w:val="hr-HR"/>
        </w:rPr>
        <w:t>odinu</w:t>
      </w:r>
    </w:p>
    <w:p w14:paraId="009E3798" w14:textId="77777777" w:rsidR="000572BE" w:rsidRDefault="000572BE" w:rsidP="00276071">
      <w:pPr>
        <w:jc w:val="center"/>
        <w:rPr>
          <w:b/>
          <w:sz w:val="22"/>
          <w:szCs w:val="22"/>
          <w:lang w:val="hr-HR"/>
        </w:rPr>
      </w:pPr>
    </w:p>
    <w:p w14:paraId="50C77A57" w14:textId="77777777" w:rsidR="000572BE" w:rsidRPr="007B3438" w:rsidRDefault="000572BE" w:rsidP="000572BE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7B3438">
        <w:rPr>
          <w:b/>
          <w:i w:val="0"/>
          <w:sz w:val="22"/>
          <w:szCs w:val="22"/>
          <w:lang w:val="hr-HR"/>
        </w:rPr>
        <w:t xml:space="preserve">Članak </w:t>
      </w:r>
      <w:r>
        <w:rPr>
          <w:b/>
          <w:i w:val="0"/>
          <w:sz w:val="22"/>
          <w:szCs w:val="22"/>
          <w:lang w:val="hr-HR"/>
        </w:rPr>
        <w:t>1</w:t>
      </w:r>
      <w:r w:rsidRPr="007B3438">
        <w:rPr>
          <w:b/>
          <w:i w:val="0"/>
          <w:sz w:val="22"/>
          <w:szCs w:val="22"/>
          <w:lang w:val="hr-HR"/>
        </w:rPr>
        <w:t>.</w:t>
      </w:r>
    </w:p>
    <w:p w14:paraId="0FAD3752" w14:textId="77777777" w:rsidR="008C00A8" w:rsidRPr="007B3438" w:rsidRDefault="008C00A8" w:rsidP="00D0710B">
      <w:pPr>
        <w:pStyle w:val="HTMLAddress1"/>
        <w:rPr>
          <w:b/>
          <w:i w:val="0"/>
          <w:sz w:val="22"/>
          <w:szCs w:val="22"/>
          <w:lang w:val="hr-HR"/>
        </w:rPr>
      </w:pPr>
    </w:p>
    <w:p w14:paraId="03301052" w14:textId="77777777" w:rsidR="007B0017" w:rsidRDefault="007B0017" w:rsidP="007B0017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2.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</w:t>
      </w:r>
      <w:r w:rsidR="00276071">
        <w:rPr>
          <w:sz w:val="22"/>
          <w:szCs w:val="22"/>
          <w:lang w:val="hr-HR"/>
        </w:rPr>
        <w:t>2</w:t>
      </w:r>
      <w:r w:rsidR="00D0710B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D0710B">
        <w:rPr>
          <w:sz w:val="22"/>
          <w:szCs w:val="22"/>
          <w:lang w:val="hr-HR"/>
        </w:rPr>
        <w:t>31/22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65EED0DC" w14:textId="77777777" w:rsidR="00D0710B" w:rsidRDefault="00D0710B" w:rsidP="007B0017">
      <w:pPr>
        <w:jc w:val="both"/>
        <w:rPr>
          <w:sz w:val="22"/>
          <w:szCs w:val="22"/>
          <w:lang w:val="hr-HR"/>
        </w:rPr>
      </w:pPr>
    </w:p>
    <w:p w14:paraId="15CF752C" w14:textId="77777777" w:rsidR="00D0710B" w:rsidRDefault="00D0710B" w:rsidP="00D0710B">
      <w:pPr>
        <w:jc w:val="both"/>
        <w:rPr>
          <w:sz w:val="22"/>
          <w:szCs w:val="22"/>
          <w:lang w:val="hr-HR"/>
        </w:rPr>
      </w:pPr>
      <w:r w:rsidRPr="00AC3E12">
        <w:rPr>
          <w:sz w:val="22"/>
          <w:szCs w:val="22"/>
          <w:lang w:val="hr-HR"/>
        </w:rPr>
        <w:t>Program građenja komunalne infrastrukture sadrži procjenu troškova projektiranja, revizije, građenja, provedbe stručnog nadzora građenja i provedbe vođenja projekata građenja komunalne infrastrukture s naznakom izvora njihova financiranja.</w:t>
      </w:r>
      <w:r>
        <w:rPr>
          <w:sz w:val="22"/>
          <w:szCs w:val="22"/>
          <w:lang w:val="hr-HR"/>
        </w:rPr>
        <w:t xml:space="preserve"> Troškovi se iskazuju</w:t>
      </w:r>
      <w:r w:rsidRPr="007848FE">
        <w:rPr>
          <w:sz w:val="22"/>
          <w:szCs w:val="22"/>
          <w:lang w:val="hr-HR"/>
        </w:rPr>
        <w:t xml:space="preserve"> odvojeno za svaku građevinu i ukupno</w:t>
      </w:r>
      <w:r>
        <w:rPr>
          <w:sz w:val="22"/>
          <w:szCs w:val="22"/>
          <w:lang w:val="hr-HR"/>
        </w:rPr>
        <w:t>,</w:t>
      </w:r>
      <w:r w:rsidRPr="007848FE">
        <w:rPr>
          <w:sz w:val="22"/>
          <w:szCs w:val="22"/>
          <w:lang w:val="hr-HR"/>
        </w:rPr>
        <w:t xml:space="preserve"> te se iskazuju odvojeno prema izvoru njihova financiranja.</w:t>
      </w:r>
      <w:r>
        <w:rPr>
          <w:sz w:val="22"/>
          <w:szCs w:val="22"/>
          <w:lang w:val="hr-HR"/>
        </w:rPr>
        <w:t xml:space="preserve"> Za ostvarivanje ovog programa predviđaju se sredstva u ukupnom iznosu od 1.</w:t>
      </w:r>
      <w:r w:rsidR="00A671A2">
        <w:rPr>
          <w:sz w:val="22"/>
          <w:szCs w:val="22"/>
          <w:lang w:val="hr-HR"/>
        </w:rPr>
        <w:t>223</w:t>
      </w:r>
      <w:r w:rsidR="00644846">
        <w:rPr>
          <w:sz w:val="22"/>
          <w:szCs w:val="22"/>
          <w:lang w:val="hr-HR"/>
        </w:rPr>
        <w:t>.365,00</w:t>
      </w:r>
      <w:r>
        <w:rPr>
          <w:sz w:val="22"/>
          <w:szCs w:val="22"/>
          <w:lang w:val="hr-HR"/>
        </w:rPr>
        <w:t xml:space="preserve"> EUR i to iz sljedećih izvora :</w:t>
      </w:r>
    </w:p>
    <w:p w14:paraId="52CEDD05" w14:textId="77777777" w:rsidR="00D0710B" w:rsidRDefault="00D0710B" w:rsidP="00D0710B">
      <w:pPr>
        <w:ind w:firstLine="720"/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268"/>
      </w:tblGrid>
      <w:tr w:rsidR="00D0710B" w:rsidRPr="004758E3" w14:paraId="6A16A6B7" w14:textId="77777777" w:rsidTr="00B955E0">
        <w:tc>
          <w:tcPr>
            <w:tcW w:w="5953" w:type="dxa"/>
            <w:shd w:val="clear" w:color="auto" w:fill="auto"/>
          </w:tcPr>
          <w:p w14:paraId="6501DFF5" w14:textId="77777777" w:rsidR="00D0710B" w:rsidRPr="00173ECC" w:rsidRDefault="00D0710B" w:rsidP="00B955E0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Vrsta prihoda:</w:t>
            </w:r>
          </w:p>
        </w:tc>
        <w:tc>
          <w:tcPr>
            <w:tcW w:w="2268" w:type="dxa"/>
            <w:shd w:val="clear" w:color="auto" w:fill="auto"/>
          </w:tcPr>
          <w:p w14:paraId="13F99D5D" w14:textId="77777777" w:rsidR="00D0710B" w:rsidRPr="00173ECC" w:rsidRDefault="00D0710B" w:rsidP="00644846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 xml:space="preserve">Plan u </w:t>
            </w:r>
            <w:r w:rsidR="00644846">
              <w:rPr>
                <w:b/>
                <w:i/>
                <w:sz w:val="22"/>
                <w:szCs w:val="22"/>
                <w:lang w:val="hr-HR"/>
              </w:rPr>
              <w:t>EUR</w:t>
            </w:r>
          </w:p>
        </w:tc>
      </w:tr>
      <w:tr w:rsidR="00D0710B" w:rsidRPr="00BD01ED" w14:paraId="4A5CC1E8" w14:textId="77777777" w:rsidTr="00B955E0">
        <w:tc>
          <w:tcPr>
            <w:tcW w:w="5953" w:type="dxa"/>
            <w:shd w:val="clear" w:color="auto" w:fill="auto"/>
          </w:tcPr>
          <w:p w14:paraId="0206A196" w14:textId="77777777" w:rsidR="00D0710B" w:rsidRPr="00BD01ED" w:rsidRDefault="00D0710B" w:rsidP="00B955E0">
            <w:pPr>
              <w:jc w:val="both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Pomoći iz županijskog i državnog proračuna i EU i FZOEU</w:t>
            </w:r>
          </w:p>
        </w:tc>
        <w:tc>
          <w:tcPr>
            <w:tcW w:w="2268" w:type="dxa"/>
            <w:shd w:val="clear" w:color="auto" w:fill="auto"/>
          </w:tcPr>
          <w:p w14:paraId="5371A892" w14:textId="77777777" w:rsidR="00D0710B" w:rsidRPr="00BD01ED" w:rsidRDefault="00644846" w:rsidP="00B955E0">
            <w:pPr>
              <w:jc w:val="right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294.979,00</w:t>
            </w:r>
            <w:r w:rsidR="00D0710B" w:rsidRPr="00BD01ED">
              <w:rPr>
                <w:i/>
                <w:sz w:val="22"/>
                <w:szCs w:val="22"/>
                <w:lang w:val="hr-HR"/>
              </w:rPr>
              <w:t xml:space="preserve"> EUR</w:t>
            </w:r>
          </w:p>
        </w:tc>
      </w:tr>
      <w:tr w:rsidR="00D0710B" w:rsidRPr="00BD01ED" w14:paraId="0140BBCC" w14:textId="77777777" w:rsidTr="00B955E0">
        <w:tc>
          <w:tcPr>
            <w:tcW w:w="5953" w:type="dxa"/>
            <w:shd w:val="clear" w:color="auto" w:fill="auto"/>
          </w:tcPr>
          <w:p w14:paraId="6387BC18" w14:textId="77777777" w:rsidR="00D0710B" w:rsidRPr="00BD01ED" w:rsidRDefault="00D0710B" w:rsidP="00B955E0">
            <w:pPr>
              <w:jc w:val="both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Prihodi od komunalnog doprinosa</w:t>
            </w:r>
          </w:p>
        </w:tc>
        <w:tc>
          <w:tcPr>
            <w:tcW w:w="2268" w:type="dxa"/>
            <w:shd w:val="clear" w:color="auto" w:fill="auto"/>
          </w:tcPr>
          <w:p w14:paraId="6947C440" w14:textId="77777777" w:rsidR="00D0710B" w:rsidRPr="00BD01ED" w:rsidRDefault="00D0710B" w:rsidP="00B955E0">
            <w:pPr>
              <w:jc w:val="right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 xml:space="preserve">  6.636,00 EUR</w:t>
            </w:r>
          </w:p>
        </w:tc>
      </w:tr>
      <w:tr w:rsidR="00D0710B" w:rsidRPr="00BD01ED" w14:paraId="6AB265FD" w14:textId="77777777" w:rsidTr="00B955E0">
        <w:tc>
          <w:tcPr>
            <w:tcW w:w="5953" w:type="dxa"/>
            <w:shd w:val="clear" w:color="auto" w:fill="auto"/>
          </w:tcPr>
          <w:p w14:paraId="2B712DD8" w14:textId="77777777" w:rsidR="00D0710B" w:rsidRPr="00BD01ED" w:rsidRDefault="00D0710B" w:rsidP="00B955E0">
            <w:pPr>
              <w:jc w:val="both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Ostalih prihodi od prodaje nefinancijske imovine</w:t>
            </w:r>
          </w:p>
        </w:tc>
        <w:tc>
          <w:tcPr>
            <w:tcW w:w="2268" w:type="dxa"/>
            <w:shd w:val="clear" w:color="auto" w:fill="auto"/>
          </w:tcPr>
          <w:p w14:paraId="2FF87BCE" w14:textId="77777777" w:rsidR="00D0710B" w:rsidRPr="00BD01ED" w:rsidRDefault="00D0710B" w:rsidP="00B955E0">
            <w:pPr>
              <w:jc w:val="right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53.089,00 EUR</w:t>
            </w:r>
          </w:p>
        </w:tc>
      </w:tr>
      <w:tr w:rsidR="00D0710B" w:rsidRPr="00BD01ED" w14:paraId="5208ED7B" w14:textId="77777777" w:rsidTr="00B955E0">
        <w:tc>
          <w:tcPr>
            <w:tcW w:w="5953" w:type="dxa"/>
            <w:shd w:val="clear" w:color="auto" w:fill="auto"/>
          </w:tcPr>
          <w:p w14:paraId="58FF7C6E" w14:textId="77777777" w:rsidR="00D0710B" w:rsidRPr="00BD01ED" w:rsidRDefault="00D0710B" w:rsidP="00B955E0">
            <w:pPr>
              <w:jc w:val="both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Prihodi od poreza</w:t>
            </w:r>
          </w:p>
        </w:tc>
        <w:tc>
          <w:tcPr>
            <w:tcW w:w="2268" w:type="dxa"/>
            <w:shd w:val="clear" w:color="auto" w:fill="auto"/>
          </w:tcPr>
          <w:p w14:paraId="5C555E21" w14:textId="77777777" w:rsidR="00D0710B" w:rsidRPr="00BD01ED" w:rsidRDefault="00A671A2" w:rsidP="00B955E0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16</w:t>
            </w:r>
            <w:r w:rsidR="00644846" w:rsidRPr="00BD01ED">
              <w:rPr>
                <w:i/>
                <w:sz w:val="22"/>
                <w:szCs w:val="22"/>
                <w:lang w:val="hr-HR"/>
              </w:rPr>
              <w:t>5.594,00</w:t>
            </w:r>
            <w:r w:rsidR="00D0710B" w:rsidRPr="00BD01ED">
              <w:rPr>
                <w:i/>
                <w:sz w:val="22"/>
                <w:szCs w:val="22"/>
                <w:lang w:val="hr-HR"/>
              </w:rPr>
              <w:t xml:space="preserve"> EUR</w:t>
            </w:r>
          </w:p>
        </w:tc>
      </w:tr>
      <w:tr w:rsidR="00D0710B" w:rsidRPr="00BD01ED" w14:paraId="6FB968FA" w14:textId="77777777" w:rsidTr="00B955E0">
        <w:tc>
          <w:tcPr>
            <w:tcW w:w="5953" w:type="dxa"/>
            <w:shd w:val="clear" w:color="auto" w:fill="auto"/>
          </w:tcPr>
          <w:p w14:paraId="3B8B6B30" w14:textId="77777777" w:rsidR="00D0710B" w:rsidRPr="00BD01ED" w:rsidRDefault="00D0710B" w:rsidP="00B955E0">
            <w:pPr>
              <w:jc w:val="both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Višak prihoda iz prethodnih godina</w:t>
            </w:r>
          </w:p>
        </w:tc>
        <w:tc>
          <w:tcPr>
            <w:tcW w:w="2268" w:type="dxa"/>
            <w:shd w:val="clear" w:color="auto" w:fill="auto"/>
          </w:tcPr>
          <w:p w14:paraId="6E9BF2AA" w14:textId="77777777" w:rsidR="00D0710B" w:rsidRPr="00BD01ED" w:rsidRDefault="00A671A2" w:rsidP="00B955E0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636</w:t>
            </w:r>
            <w:r w:rsidR="00644846" w:rsidRPr="00BD01ED">
              <w:rPr>
                <w:i/>
                <w:sz w:val="22"/>
                <w:szCs w:val="22"/>
                <w:lang w:val="hr-HR"/>
              </w:rPr>
              <w:t>.706,00</w:t>
            </w:r>
            <w:r w:rsidR="00D0710B" w:rsidRPr="00BD01ED">
              <w:rPr>
                <w:i/>
                <w:sz w:val="22"/>
                <w:szCs w:val="22"/>
                <w:lang w:val="hr-HR"/>
              </w:rPr>
              <w:t xml:space="preserve"> EUR</w:t>
            </w:r>
          </w:p>
        </w:tc>
      </w:tr>
      <w:tr w:rsidR="00D0710B" w:rsidRPr="00BD01ED" w14:paraId="002F10A5" w14:textId="77777777" w:rsidTr="00B955E0">
        <w:tc>
          <w:tcPr>
            <w:tcW w:w="5953" w:type="dxa"/>
            <w:shd w:val="clear" w:color="auto" w:fill="auto"/>
          </w:tcPr>
          <w:p w14:paraId="36FD3D86" w14:textId="77777777" w:rsidR="00D0710B" w:rsidRPr="00BD01ED" w:rsidRDefault="00D0710B" w:rsidP="00B955E0">
            <w:pPr>
              <w:jc w:val="both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Prihodi od prodaje građevinskog zemljišta</w:t>
            </w:r>
          </w:p>
        </w:tc>
        <w:tc>
          <w:tcPr>
            <w:tcW w:w="2268" w:type="dxa"/>
            <w:shd w:val="clear" w:color="auto" w:fill="auto"/>
          </w:tcPr>
          <w:p w14:paraId="2C2E1D84" w14:textId="77777777" w:rsidR="00D0710B" w:rsidRPr="00BD01ED" w:rsidRDefault="00D0710B" w:rsidP="00B955E0">
            <w:pPr>
              <w:jc w:val="right"/>
              <w:rPr>
                <w:i/>
                <w:lang w:val="hr-HR"/>
              </w:rPr>
            </w:pPr>
            <w:r w:rsidRPr="00BD01ED">
              <w:rPr>
                <w:i/>
                <w:sz w:val="22"/>
                <w:szCs w:val="22"/>
                <w:lang w:val="hr-HR"/>
              </w:rPr>
              <w:t>66.361,00 EUR</w:t>
            </w:r>
          </w:p>
        </w:tc>
      </w:tr>
      <w:tr w:rsidR="00D0710B" w:rsidRPr="00BD01ED" w14:paraId="7ACF612F" w14:textId="77777777" w:rsidTr="00B955E0">
        <w:tc>
          <w:tcPr>
            <w:tcW w:w="5953" w:type="dxa"/>
            <w:shd w:val="clear" w:color="auto" w:fill="auto"/>
          </w:tcPr>
          <w:p w14:paraId="289E4C8E" w14:textId="77777777" w:rsidR="00D0710B" w:rsidRPr="00BD01ED" w:rsidRDefault="00D0710B" w:rsidP="00B955E0">
            <w:pPr>
              <w:jc w:val="both"/>
              <w:rPr>
                <w:b/>
                <w:i/>
                <w:lang w:val="hr-HR"/>
              </w:rPr>
            </w:pPr>
            <w:r w:rsidRPr="00BD01ED">
              <w:rPr>
                <w:b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14:paraId="5BEBA96B" w14:textId="77777777" w:rsidR="00D0710B" w:rsidRPr="00BD01ED" w:rsidRDefault="00D0710B" w:rsidP="00A671A2">
            <w:pPr>
              <w:jc w:val="right"/>
              <w:rPr>
                <w:b/>
                <w:i/>
                <w:lang w:val="hr-HR"/>
              </w:rPr>
            </w:pPr>
            <w:r w:rsidRPr="00BD01ED">
              <w:rPr>
                <w:b/>
                <w:i/>
                <w:sz w:val="22"/>
                <w:szCs w:val="22"/>
                <w:lang w:val="hr-HR"/>
              </w:rPr>
              <w:t>1.</w:t>
            </w:r>
            <w:r w:rsidR="00A671A2">
              <w:rPr>
                <w:b/>
                <w:i/>
                <w:sz w:val="22"/>
                <w:szCs w:val="22"/>
                <w:lang w:val="hr-HR"/>
              </w:rPr>
              <w:t>223</w:t>
            </w:r>
            <w:r w:rsidR="00644846" w:rsidRPr="00BD01ED">
              <w:rPr>
                <w:b/>
                <w:i/>
                <w:sz w:val="22"/>
                <w:szCs w:val="22"/>
                <w:lang w:val="hr-HR"/>
              </w:rPr>
              <w:t>.365</w:t>
            </w:r>
            <w:r w:rsidRPr="00BD01ED"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14:paraId="00D036D3" w14:textId="77777777"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14:paraId="4ED3DBBF" w14:textId="77777777" w:rsidR="00987EEB" w:rsidRPr="007B3438" w:rsidRDefault="00987EEB" w:rsidP="00987EEB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</w:t>
      </w:r>
      <w:r w:rsidR="000572BE">
        <w:rPr>
          <w:b/>
          <w:sz w:val="22"/>
          <w:szCs w:val="22"/>
          <w:lang w:val="hr-HR"/>
        </w:rPr>
        <w:t xml:space="preserve"> </w:t>
      </w:r>
      <w:r w:rsidR="00644846">
        <w:rPr>
          <w:b/>
          <w:sz w:val="22"/>
          <w:szCs w:val="22"/>
          <w:lang w:val="hr-HR"/>
        </w:rPr>
        <w:t>2</w:t>
      </w:r>
      <w:r w:rsidRPr="007B3438">
        <w:rPr>
          <w:b/>
          <w:sz w:val="22"/>
          <w:szCs w:val="22"/>
          <w:lang w:val="hr-HR"/>
        </w:rPr>
        <w:t>.</w:t>
      </w:r>
    </w:p>
    <w:p w14:paraId="30A216D7" w14:textId="77777777" w:rsidR="008C00A8" w:rsidRPr="007B3438" w:rsidRDefault="008C00A8" w:rsidP="00987EEB">
      <w:pPr>
        <w:jc w:val="center"/>
        <w:rPr>
          <w:b/>
          <w:sz w:val="22"/>
          <w:szCs w:val="22"/>
          <w:lang w:val="hr-HR"/>
        </w:rPr>
      </w:pPr>
    </w:p>
    <w:p w14:paraId="5552FCFD" w14:textId="77777777" w:rsidR="00EF5713" w:rsidRDefault="00EF5713" w:rsidP="00EF5713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</w:t>
      </w:r>
      <w:r w:rsidR="00FB21DC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>. Programa građenja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BD01ED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BD01ED">
        <w:rPr>
          <w:sz w:val="22"/>
          <w:szCs w:val="22"/>
          <w:lang w:val="hr-HR"/>
        </w:rPr>
        <w:t>31/22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6BC0494E" w14:textId="77777777" w:rsidR="000C2D1E" w:rsidRDefault="000C2D1E" w:rsidP="00EF5713">
      <w:pPr>
        <w:jc w:val="both"/>
        <w:rPr>
          <w:sz w:val="22"/>
          <w:szCs w:val="22"/>
          <w:lang w:val="hr-HR"/>
        </w:rPr>
      </w:pPr>
    </w:p>
    <w:p w14:paraId="4AC9158B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>Izgradnja komunalne infrastrukture u 20</w:t>
      </w:r>
      <w:r>
        <w:rPr>
          <w:sz w:val="22"/>
          <w:szCs w:val="22"/>
          <w:lang w:val="hr-HR"/>
        </w:rPr>
        <w:t>23</w:t>
      </w:r>
      <w:r w:rsidRPr="005571E6">
        <w:rPr>
          <w:sz w:val="22"/>
          <w:szCs w:val="22"/>
          <w:lang w:val="hr-HR"/>
        </w:rPr>
        <w:t xml:space="preserve">. godini iz članka 1. </w:t>
      </w:r>
      <w:r>
        <w:rPr>
          <w:sz w:val="22"/>
          <w:szCs w:val="22"/>
          <w:lang w:val="hr-HR"/>
        </w:rPr>
        <w:t xml:space="preserve">odnosi </w:t>
      </w:r>
      <w:r w:rsidRPr="005571E6">
        <w:rPr>
          <w:sz w:val="22"/>
          <w:szCs w:val="22"/>
          <w:lang w:val="hr-HR"/>
        </w:rPr>
        <w:t>se na:</w:t>
      </w:r>
    </w:p>
    <w:p w14:paraId="1F4C5807" w14:textId="77777777" w:rsidR="00BD01ED" w:rsidRDefault="00BD01ED" w:rsidP="00BD01ED">
      <w:pPr>
        <w:jc w:val="both"/>
        <w:rPr>
          <w:sz w:val="22"/>
          <w:szCs w:val="22"/>
          <w:lang w:val="hr-HR"/>
        </w:rPr>
      </w:pPr>
    </w:p>
    <w:p w14:paraId="4ED9D8E9" w14:textId="77777777" w:rsidR="00BD01ED" w:rsidRPr="00AC3E12" w:rsidRDefault="00BD01ED" w:rsidP="00BD01ED">
      <w:pPr>
        <w:jc w:val="both"/>
        <w:rPr>
          <w:b/>
          <w:sz w:val="22"/>
          <w:szCs w:val="22"/>
          <w:lang w:val="hr-HR"/>
        </w:rPr>
      </w:pPr>
      <w:r w:rsidRPr="00AC3E12">
        <w:rPr>
          <w:b/>
          <w:sz w:val="22"/>
          <w:szCs w:val="22"/>
          <w:lang w:val="hr-HR"/>
        </w:rPr>
        <w:t xml:space="preserve">1. </w:t>
      </w:r>
      <w:r>
        <w:rPr>
          <w:b/>
          <w:sz w:val="22"/>
          <w:szCs w:val="22"/>
          <w:lang w:val="hr-HR"/>
        </w:rPr>
        <w:t>GROBLJE I MRTVAČNICA SELINE</w:t>
      </w:r>
      <w:r w:rsidRPr="00AC3E12">
        <w:rPr>
          <w:b/>
          <w:sz w:val="22"/>
          <w:szCs w:val="22"/>
          <w:lang w:val="hr-HR"/>
        </w:rPr>
        <w:t xml:space="preserve"> </w:t>
      </w:r>
    </w:p>
    <w:p w14:paraId="166350B8" w14:textId="77777777" w:rsidR="00BD01ED" w:rsidRDefault="00BD01ED" w:rsidP="00BD01ED">
      <w:pPr>
        <w:jc w:val="both"/>
        <w:rPr>
          <w:sz w:val="22"/>
          <w:szCs w:val="22"/>
          <w:lang w:val="hr-HR"/>
        </w:rPr>
      </w:pPr>
    </w:p>
    <w:p w14:paraId="7B1C4FCC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podrazumijevaju se radovi proširenja postojećeg mjesnog groblja i izgradnja nove mrtvačnice u </w:t>
      </w:r>
      <w:proofErr w:type="spellStart"/>
      <w:r>
        <w:rPr>
          <w:sz w:val="22"/>
          <w:szCs w:val="22"/>
          <w:lang w:val="hr-HR"/>
        </w:rPr>
        <w:t>Selinama</w:t>
      </w:r>
      <w:proofErr w:type="spellEnd"/>
      <w:r>
        <w:rPr>
          <w:sz w:val="22"/>
          <w:szCs w:val="22"/>
          <w:lang w:val="hr-HR"/>
        </w:rPr>
        <w:t xml:space="preserve"> (2. faza projekta) koji obuhvaćaju građevinsko-obrtničke radove, građevinske radove-konstrukciju, elektroinstalacijske radove, instalaciju vodovoda i odvoda i termotehničke </w:t>
      </w:r>
      <w:r>
        <w:rPr>
          <w:sz w:val="22"/>
          <w:szCs w:val="22"/>
          <w:lang w:val="hr-HR"/>
        </w:rPr>
        <w:lastRenderedPageBreak/>
        <w:t xml:space="preserve">instalacije. </w:t>
      </w:r>
      <w:r w:rsidRPr="006E5DE7">
        <w:rPr>
          <w:sz w:val="22"/>
          <w:szCs w:val="22"/>
          <w:lang w:val="hr-HR"/>
        </w:rPr>
        <w:t xml:space="preserve">Postojeće mjesno groblje u </w:t>
      </w:r>
      <w:proofErr w:type="spellStart"/>
      <w:r w:rsidRPr="006E5DE7">
        <w:rPr>
          <w:sz w:val="22"/>
          <w:szCs w:val="22"/>
          <w:lang w:val="hr-HR"/>
        </w:rPr>
        <w:t>Selinama</w:t>
      </w:r>
      <w:proofErr w:type="spellEnd"/>
      <w:r w:rsidRPr="006E5DE7">
        <w:rPr>
          <w:sz w:val="22"/>
          <w:szCs w:val="22"/>
          <w:lang w:val="hr-HR"/>
        </w:rPr>
        <w:t xml:space="preserve"> nalazi se na kat. čest. 3250/1 (grobljanska kapelica – zgrada) i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3250/2 (g</w:t>
      </w:r>
      <w:r>
        <w:rPr>
          <w:sz w:val="22"/>
          <w:szCs w:val="22"/>
          <w:lang w:val="hr-HR"/>
        </w:rPr>
        <w:t xml:space="preserve">roblje - grobnice) k. o. Seline, </w:t>
      </w:r>
      <w:r w:rsidRPr="006E5DE7">
        <w:rPr>
          <w:sz w:val="22"/>
          <w:szCs w:val="22"/>
          <w:lang w:val="hr-HR"/>
        </w:rPr>
        <w:t>južno od državne ceste DC8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(Jadranske magistrale) i u neposrednoj blizini ove prometnice.</w:t>
      </w:r>
      <w:r w:rsidRPr="006E5DE7">
        <w:t xml:space="preserve"> </w:t>
      </w:r>
      <w:r>
        <w:rPr>
          <w:sz w:val="22"/>
          <w:szCs w:val="22"/>
          <w:lang w:val="hr-HR"/>
        </w:rPr>
        <w:t>Grobnice</w:t>
      </w:r>
      <w:r w:rsidRPr="006E5DE7">
        <w:rPr>
          <w:sz w:val="22"/>
          <w:szCs w:val="22"/>
          <w:lang w:val="hr-HR"/>
        </w:rPr>
        <w:t xml:space="preserve"> će biti čvrsto građene, s betonskim stijenkama i ukopane. Zastupljena su dva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osnovna tipa grobnica koje karakterizira broj ukopa: veća grobnica sa šest i manja s tri ukopna mjesta.</w:t>
      </w:r>
      <w:r w:rsidRPr="006439B8">
        <w:t xml:space="preserve"> </w:t>
      </w:r>
      <w:r w:rsidRPr="006439B8">
        <w:rPr>
          <w:sz w:val="22"/>
          <w:szCs w:val="22"/>
          <w:lang w:val="hr-HR"/>
        </w:rPr>
        <w:t>Namjena budućeg sklopa građevina (skupni naziv: mrtvačnica) je zadovoljavanje ceremonijalno–oproštajnih i pomoćno-servisnih funkcija prije ukopa pokojnika. Sklop sačinjavaju prizemne građevine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unutarnjim ceremonijalno-oproštajnim, pratećim i servisnim prostorima i vanjski prostor uz njih, koji ih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dopunjuje i ima svoju ulogu u odvijanju ceremonije. Unutarnji prostori građevine su: oproštajna dvorana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pratećim prostorijama (uredska prostorija, koja je i prostorija za presvlačenje i pripremu svećenika i jedan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manji zahod s predprostorom) i servisnim prostorijama (mrtvačnica s hladnjakom, javna zahodska grupa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po jednim muškim i ženskim zahodom s predprostorima te spremište za pogrebna kolica i vrtni alat).</w:t>
      </w:r>
      <w:r>
        <w:rPr>
          <w:sz w:val="22"/>
          <w:szCs w:val="22"/>
          <w:lang w:val="hr-HR"/>
        </w:rPr>
        <w:t xml:space="preserve"> Izvori financiranja ove stavke su prihodi od poreza, ostali prihodi od prodaje nefinancijske imovine, te višak prihoda iz prethodne godine.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082E44B7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777473F6" w14:textId="77777777" w:rsidTr="00B955E0">
        <w:tc>
          <w:tcPr>
            <w:tcW w:w="851" w:type="dxa"/>
            <w:shd w:val="clear" w:color="auto" w:fill="auto"/>
          </w:tcPr>
          <w:p w14:paraId="720EE0D7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FD4996F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5A0EFE94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0C496A02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7F64E016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4991AF22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74F89479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BD01ED" w:rsidRPr="00450710" w14:paraId="47E99ABA" w14:textId="77777777" w:rsidTr="00B955E0">
        <w:tc>
          <w:tcPr>
            <w:tcW w:w="851" w:type="dxa"/>
            <w:shd w:val="clear" w:color="auto" w:fill="auto"/>
          </w:tcPr>
          <w:p w14:paraId="5BF5AF31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7B4EC6BC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Radovi groblje</w:t>
            </w:r>
            <w:r>
              <w:rPr>
                <w:sz w:val="22"/>
                <w:szCs w:val="22"/>
                <w:lang w:val="hr-HR"/>
              </w:rPr>
              <w:t xml:space="preserve"> i mrtvačnica </w:t>
            </w:r>
            <w:r w:rsidRPr="00450710">
              <w:rPr>
                <w:sz w:val="22"/>
                <w:szCs w:val="22"/>
                <w:lang w:val="hr-HR"/>
              </w:rPr>
              <w:t xml:space="preserve">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82B15A2" w14:textId="77777777" w:rsidR="00BD01ED" w:rsidRPr="00450710" w:rsidRDefault="00A671A2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445.</w:t>
            </w:r>
            <w:r w:rsidR="00BD01ED">
              <w:rPr>
                <w:sz w:val="22"/>
                <w:szCs w:val="22"/>
                <w:lang w:val="hr-HR"/>
              </w:rPr>
              <w:t>891,00 EUR</w:t>
            </w:r>
          </w:p>
        </w:tc>
      </w:tr>
      <w:tr w:rsidR="00BD01ED" w:rsidRPr="00450710" w14:paraId="13042F54" w14:textId="77777777" w:rsidTr="00B955E0">
        <w:tc>
          <w:tcPr>
            <w:tcW w:w="851" w:type="dxa"/>
            <w:shd w:val="clear" w:color="auto" w:fill="auto"/>
          </w:tcPr>
          <w:p w14:paraId="67E1B838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596536B3" w14:textId="77777777" w:rsidR="00BD01ED" w:rsidRPr="00450710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 i zaštite na radu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AF0629F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  <w:tr w:rsidR="00BD01ED" w:rsidRPr="00450710" w14:paraId="1C8B6FEA" w14:textId="77777777" w:rsidTr="00B955E0">
        <w:tc>
          <w:tcPr>
            <w:tcW w:w="5386" w:type="dxa"/>
            <w:gridSpan w:val="2"/>
            <w:shd w:val="clear" w:color="auto" w:fill="auto"/>
          </w:tcPr>
          <w:p w14:paraId="22985A85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9D57236" w14:textId="77777777" w:rsidR="00BD01ED" w:rsidRPr="00450710" w:rsidRDefault="00A671A2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459</w:t>
            </w:r>
            <w:r w:rsidR="00BD01ED">
              <w:rPr>
                <w:sz w:val="22"/>
                <w:szCs w:val="22"/>
                <w:lang w:val="hr-HR"/>
              </w:rPr>
              <w:t>.163,00 EUR</w:t>
            </w:r>
          </w:p>
        </w:tc>
      </w:tr>
    </w:tbl>
    <w:p w14:paraId="2C5125DF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4026A8E3" w14:textId="77777777" w:rsidR="00BD01ED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2. IZGRADNJA JAVNE RASVJETE </w:t>
      </w:r>
    </w:p>
    <w:p w14:paraId="2629F43E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328BB7F4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izgradnje javne rasvjete po potrebi na području Općine Starigrad kako bi se povećala pokrivenost javnom rasvjetom. Izvori financiranja ove stavke su prihodi od komunalnog doprinosa.</w:t>
      </w:r>
      <w:r w:rsidRPr="00BB2F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u kojem dijelu se pokaže potreba za izgradnjom javne rasvjete.</w:t>
      </w:r>
    </w:p>
    <w:p w14:paraId="351CE5C8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17D5C781" w14:textId="77777777" w:rsidTr="00B955E0">
        <w:tc>
          <w:tcPr>
            <w:tcW w:w="851" w:type="dxa"/>
            <w:shd w:val="clear" w:color="auto" w:fill="auto"/>
          </w:tcPr>
          <w:p w14:paraId="30A7F0D7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5CF3103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68980FD0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CA38298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450D75F9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7F5361DF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3CDEA930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javne rasvjete</w:t>
            </w:r>
          </w:p>
        </w:tc>
      </w:tr>
      <w:tr w:rsidR="00BD01ED" w:rsidRPr="00450710" w14:paraId="349979B5" w14:textId="77777777" w:rsidTr="00B955E0">
        <w:tc>
          <w:tcPr>
            <w:tcW w:w="851" w:type="dxa"/>
            <w:shd w:val="clear" w:color="auto" w:fill="auto"/>
          </w:tcPr>
          <w:p w14:paraId="30739BA3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5E268F4F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Izgradnja javne rasvjete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854B467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6.636,00 EUR</w:t>
            </w:r>
          </w:p>
        </w:tc>
      </w:tr>
      <w:tr w:rsidR="00BD01ED" w:rsidRPr="00450710" w14:paraId="74D7A275" w14:textId="77777777" w:rsidTr="00B955E0">
        <w:tc>
          <w:tcPr>
            <w:tcW w:w="5386" w:type="dxa"/>
            <w:gridSpan w:val="2"/>
            <w:shd w:val="clear" w:color="auto" w:fill="auto"/>
          </w:tcPr>
          <w:p w14:paraId="7EDEE79F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868BAEB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6.636,00 EUR</w:t>
            </w:r>
          </w:p>
        </w:tc>
      </w:tr>
    </w:tbl>
    <w:p w14:paraId="0F806196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4B2C6D5E" w14:textId="77777777" w:rsidR="00BD01ED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 PLAŽA JAZ KULINA</w:t>
      </w:r>
    </w:p>
    <w:p w14:paraId="026C79A2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1682DE19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provedbe</w:t>
      </w:r>
      <w:r w:rsidRPr="008C3A37">
        <w:rPr>
          <w:sz w:val="22"/>
          <w:szCs w:val="22"/>
          <w:lang w:val="hr-HR"/>
        </w:rPr>
        <w:t xml:space="preserve"> projekta </w:t>
      </w:r>
      <w:r>
        <w:rPr>
          <w:sz w:val="22"/>
          <w:szCs w:val="22"/>
          <w:lang w:val="hr-HR"/>
        </w:rPr>
        <w:t>uređenja Plaže Jaz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kojim se 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uređuje i oprema navedeni dio obale, te</w:t>
      </w:r>
      <w:r w:rsidRPr="007C11F6">
        <w:rPr>
          <w:sz w:val="22"/>
          <w:szCs w:val="22"/>
          <w:lang w:val="hr-HR"/>
        </w:rPr>
        <w:t xml:space="preserve"> se modernom plažom</w:t>
      </w:r>
      <w:r>
        <w:rPr>
          <w:sz w:val="22"/>
          <w:szCs w:val="22"/>
          <w:lang w:val="hr-HR"/>
        </w:rPr>
        <w:t xml:space="preserve"> </w:t>
      </w:r>
      <w:r w:rsidRPr="007C11F6">
        <w:rPr>
          <w:sz w:val="22"/>
          <w:szCs w:val="22"/>
          <w:lang w:val="hr-HR"/>
        </w:rPr>
        <w:t>podi</w:t>
      </w:r>
      <w:r>
        <w:rPr>
          <w:sz w:val="22"/>
          <w:szCs w:val="22"/>
          <w:lang w:val="hr-HR"/>
        </w:rPr>
        <w:t xml:space="preserve">že </w:t>
      </w:r>
      <w:r w:rsidRPr="007C11F6">
        <w:rPr>
          <w:sz w:val="22"/>
          <w:szCs w:val="22"/>
          <w:lang w:val="hr-HR"/>
        </w:rPr>
        <w:t xml:space="preserve">nivo turističke ponude. </w:t>
      </w:r>
      <w:r>
        <w:rPr>
          <w:sz w:val="22"/>
          <w:szCs w:val="22"/>
          <w:lang w:val="hr-HR"/>
        </w:rPr>
        <w:t>Za narednu godinu planira se izrada projektne dokumentacije za parking na ulazu na plažu. Izvori financiranja ove stavke su prihodi od poreza.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358F18F0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65F24A47" w14:textId="77777777" w:rsidTr="00B955E0">
        <w:tc>
          <w:tcPr>
            <w:tcW w:w="851" w:type="dxa"/>
            <w:shd w:val="clear" w:color="auto" w:fill="auto"/>
          </w:tcPr>
          <w:p w14:paraId="4DBC6DFA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0D3F1E7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6DF3FBD7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4411478A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35620AF2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1B187B22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15388C10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Plaža Jaz Kulina </w:t>
            </w:r>
          </w:p>
        </w:tc>
      </w:tr>
      <w:tr w:rsidR="00BD01ED" w:rsidRPr="00450710" w14:paraId="58D177C0" w14:textId="77777777" w:rsidTr="00B955E0">
        <w:tc>
          <w:tcPr>
            <w:tcW w:w="851" w:type="dxa"/>
            <w:shd w:val="clear" w:color="auto" w:fill="auto"/>
          </w:tcPr>
          <w:p w14:paraId="0D4AA42F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03895062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Plaža Jaz Kulina </w:t>
            </w: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5DD60A5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  <w:tr w:rsidR="00BD01ED" w:rsidRPr="00450710" w14:paraId="315D5967" w14:textId="77777777" w:rsidTr="00B955E0">
        <w:tc>
          <w:tcPr>
            <w:tcW w:w="5386" w:type="dxa"/>
            <w:gridSpan w:val="2"/>
            <w:shd w:val="clear" w:color="auto" w:fill="auto"/>
          </w:tcPr>
          <w:p w14:paraId="76EBEA79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38F091C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</w:tbl>
    <w:p w14:paraId="653BA346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3BF3B2FC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0F263F5F" w14:textId="77777777" w:rsidR="00BD01ED" w:rsidRPr="007C11F6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Pr="007C11F6">
        <w:rPr>
          <w:b/>
          <w:sz w:val="22"/>
          <w:szCs w:val="22"/>
          <w:lang w:val="hr-HR"/>
        </w:rPr>
        <w:t xml:space="preserve">. SREDIŠNJI OBALNI POJAS </w:t>
      </w:r>
    </w:p>
    <w:p w14:paraId="4959E079" w14:textId="77777777" w:rsidR="00BD01ED" w:rsidRDefault="00BD01ED" w:rsidP="00BD01ED">
      <w:pPr>
        <w:rPr>
          <w:sz w:val="22"/>
          <w:szCs w:val="22"/>
          <w:lang w:val="hr-HR"/>
        </w:rPr>
      </w:pPr>
    </w:p>
    <w:p w14:paraId="18056E4E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 w:rsidRPr="007C11F6">
        <w:rPr>
          <w:sz w:val="22"/>
          <w:szCs w:val="22"/>
          <w:lang w:val="hr-HR"/>
        </w:rPr>
        <w:t>Cilj ovog projekta je rekonstruirati i urediti središnji obalni pojas u Općini Starigrad kako bi se zadovoljile sadašnje i buduće potrebe lokalnog stanovništva i gostiju u pogledu rekreacije orijentirane prema moru (uređene plaže, privezišta, šetnice, parkovi i sl.), a u skladu sa važećom prostorno-planskom dokumentacijom</w:t>
      </w:r>
      <w:r>
        <w:rPr>
          <w:sz w:val="22"/>
          <w:szCs w:val="22"/>
          <w:lang w:val="hr-HR"/>
        </w:rPr>
        <w:t xml:space="preserve">. </w:t>
      </w:r>
      <w:r w:rsidRPr="00E56EB4">
        <w:rPr>
          <w:sz w:val="22"/>
          <w:szCs w:val="22"/>
          <w:lang w:val="hr-HR"/>
        </w:rPr>
        <w:t xml:space="preserve">Planirani zahvat se nalazi na </w:t>
      </w:r>
      <w:proofErr w:type="spellStart"/>
      <w:r w:rsidRPr="00E56EB4">
        <w:rPr>
          <w:sz w:val="22"/>
          <w:szCs w:val="22"/>
          <w:lang w:val="hr-HR"/>
        </w:rPr>
        <w:t>k.č.z</w:t>
      </w:r>
      <w:proofErr w:type="spellEnd"/>
      <w:r w:rsidRPr="00E56EB4">
        <w:rPr>
          <w:sz w:val="22"/>
          <w:szCs w:val="22"/>
          <w:lang w:val="hr-HR"/>
        </w:rPr>
        <w:t xml:space="preserve">. 5092/1, </w:t>
      </w:r>
      <w:r>
        <w:rPr>
          <w:sz w:val="22"/>
          <w:szCs w:val="22"/>
          <w:lang w:val="hr-HR"/>
        </w:rPr>
        <w:t xml:space="preserve">5092/2, 5122, 5123, 5124, 4741, </w:t>
      </w:r>
      <w:r w:rsidRPr="00E56EB4">
        <w:rPr>
          <w:sz w:val="22"/>
          <w:szCs w:val="22"/>
          <w:lang w:val="hr-HR"/>
        </w:rPr>
        <w:t>4742, 4743, dio 4735, k.o. Starigrad.</w:t>
      </w:r>
      <w:r w:rsidRPr="00E56EB4">
        <w:t xml:space="preserve"> </w:t>
      </w:r>
      <w:r w:rsidRPr="00E56EB4">
        <w:rPr>
          <w:sz w:val="22"/>
          <w:szCs w:val="22"/>
          <w:lang w:val="hr-HR"/>
        </w:rPr>
        <w:t>Ukupna kopnena površina uređene obale iznosit će oko 17.600 m2 i uključuje kamenom uređenu obalu, dva komunalna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veza, šetnicu i pješačke površine, prometne i parkirališne površine te zaštitne i parkovno uređene površine. Postojeći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 xml:space="preserve">priključak obalne prometnice na državnu cestu D8 na koju se ostvaruje priključak vozila i pješaka se </w:t>
      </w:r>
      <w:proofErr w:type="spellStart"/>
      <w:r w:rsidRPr="00E56EB4">
        <w:rPr>
          <w:sz w:val="22"/>
          <w:szCs w:val="22"/>
          <w:lang w:val="hr-HR"/>
        </w:rPr>
        <w:t>izmješta</w:t>
      </w:r>
      <w:proofErr w:type="spellEnd"/>
      <w:r w:rsidRPr="00E56EB4">
        <w:rPr>
          <w:sz w:val="22"/>
          <w:szCs w:val="22"/>
          <w:lang w:val="hr-HR"/>
        </w:rPr>
        <w:t xml:space="preserve"> na drugu,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povoljniju lokaciju u pogledu poboljšanja sigurnosti te uvjeta preglednosti kako vertikalne tako i horizontalne.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Projektom je predviđena rekonstrukcija i manja dogradnja obale, te potpuna rekonstrukcija i dogradnja prometnih,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parkirališnih i pješačkih površina.</w:t>
      </w:r>
      <w:r>
        <w:rPr>
          <w:sz w:val="22"/>
          <w:szCs w:val="22"/>
          <w:lang w:val="hr-HR"/>
        </w:rPr>
        <w:t xml:space="preserve"> U 2022. godini započeto je sa provedbom projekta i započeti su radovi na 1. </w:t>
      </w:r>
      <w:proofErr w:type="spellStart"/>
      <w:r>
        <w:rPr>
          <w:sz w:val="22"/>
          <w:szCs w:val="22"/>
          <w:lang w:val="hr-HR"/>
        </w:rPr>
        <w:t>podfazi</w:t>
      </w:r>
      <w:proofErr w:type="spellEnd"/>
      <w:r>
        <w:rPr>
          <w:sz w:val="22"/>
          <w:szCs w:val="22"/>
          <w:lang w:val="hr-HR"/>
        </w:rPr>
        <w:t xml:space="preserve">, a za 2023. godinu planiraju se radovi na 2. </w:t>
      </w:r>
      <w:proofErr w:type="spellStart"/>
      <w:r>
        <w:rPr>
          <w:sz w:val="22"/>
          <w:szCs w:val="22"/>
          <w:lang w:val="hr-HR"/>
        </w:rPr>
        <w:t>podfazi</w:t>
      </w:r>
      <w:proofErr w:type="spellEnd"/>
      <w:r>
        <w:rPr>
          <w:sz w:val="22"/>
          <w:szCs w:val="22"/>
          <w:lang w:val="hr-HR"/>
        </w:rPr>
        <w:t xml:space="preserve"> projekta i to pripremni i zemljani radovi, kolnička konstrukcija i pješački nogostupi, betonski i armirano-betonski radovi, oprema, prometna oprema i signalizacija. Izvori financiranja ove stavke su prihodi od poreza, kapitalne pomoći iz državne proračuna, pomoći iz županijskog proračuna, prihodi od prodaje građevinskog zemljišta i višak prihoda iz prethodnih godina.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236572D7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60F02551" w14:textId="77777777" w:rsidTr="00B955E0">
        <w:tc>
          <w:tcPr>
            <w:tcW w:w="851" w:type="dxa"/>
            <w:shd w:val="clear" w:color="auto" w:fill="auto"/>
          </w:tcPr>
          <w:p w14:paraId="05F3670B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5C4C8AA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49532063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50E4EC2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671390DC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77D48125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2E6B57C9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Središnji obalni pojas  </w:t>
            </w:r>
          </w:p>
        </w:tc>
      </w:tr>
      <w:tr w:rsidR="00BD01ED" w:rsidRPr="00450710" w14:paraId="282EC26B" w14:textId="77777777" w:rsidTr="00B955E0">
        <w:tc>
          <w:tcPr>
            <w:tcW w:w="851" w:type="dxa"/>
            <w:shd w:val="clear" w:color="auto" w:fill="auto"/>
          </w:tcPr>
          <w:p w14:paraId="74A935C4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1A8084FC" w14:textId="77777777" w:rsidR="00BD01ED" w:rsidRPr="00450710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Središnji obalni pojas radovi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F7A76DC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492.250,00 EUR</w:t>
            </w:r>
          </w:p>
        </w:tc>
      </w:tr>
      <w:tr w:rsidR="00BD01ED" w:rsidRPr="00450710" w14:paraId="4B7ABCC7" w14:textId="77777777" w:rsidTr="00B955E0">
        <w:tc>
          <w:tcPr>
            <w:tcW w:w="851" w:type="dxa"/>
            <w:shd w:val="clear" w:color="auto" w:fill="auto"/>
          </w:tcPr>
          <w:p w14:paraId="24E55D50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0E3982C2" w14:textId="77777777" w:rsidR="00BD01ED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F5A04E6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  <w:tr w:rsidR="00BD01ED" w:rsidRPr="00450710" w14:paraId="2CC0F742" w14:textId="77777777" w:rsidTr="00B955E0">
        <w:tc>
          <w:tcPr>
            <w:tcW w:w="5386" w:type="dxa"/>
            <w:gridSpan w:val="2"/>
            <w:shd w:val="clear" w:color="auto" w:fill="auto"/>
          </w:tcPr>
          <w:p w14:paraId="3EA8F43C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2AE88BF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505.522,00 EUR</w:t>
            </w:r>
          </w:p>
        </w:tc>
      </w:tr>
    </w:tbl>
    <w:p w14:paraId="01DA59CD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30B3B124" w14:textId="77777777" w:rsidR="00BD01ED" w:rsidRPr="00245CE9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Pr="00245CE9">
        <w:rPr>
          <w:b/>
          <w:sz w:val="22"/>
          <w:szCs w:val="22"/>
          <w:lang w:val="hr-HR"/>
        </w:rPr>
        <w:t xml:space="preserve">. DJEČJE IGRALIŠTE NA PODRUČJU </w:t>
      </w:r>
      <w:r>
        <w:rPr>
          <w:b/>
          <w:sz w:val="22"/>
          <w:szCs w:val="22"/>
          <w:lang w:val="hr-HR"/>
        </w:rPr>
        <w:t>OPĆINE STARIGRAD</w:t>
      </w:r>
    </w:p>
    <w:p w14:paraId="789F773C" w14:textId="77777777" w:rsidR="00BD01ED" w:rsidRDefault="00BD01ED" w:rsidP="00BD01ED">
      <w:pPr>
        <w:rPr>
          <w:sz w:val="22"/>
          <w:szCs w:val="22"/>
          <w:lang w:val="hr-HR"/>
        </w:rPr>
      </w:pPr>
    </w:p>
    <w:p w14:paraId="18AE42BE" w14:textId="77777777" w:rsidR="00BD01ED" w:rsidRPr="00190178" w:rsidRDefault="00BD01ED" w:rsidP="00BD01ED">
      <w:pPr>
        <w:jc w:val="both"/>
        <w:rPr>
          <w:sz w:val="22"/>
          <w:szCs w:val="22"/>
          <w:lang w:val="hr-HR"/>
        </w:rPr>
      </w:pPr>
      <w:r w:rsidRPr="00190178">
        <w:rPr>
          <w:sz w:val="22"/>
          <w:szCs w:val="22"/>
          <w:lang w:val="hr-HR"/>
        </w:rPr>
        <w:t>Predmet ovog projekta je uređenje Dječjeg igrališta na Trgu Stjepana Radića u Starigrad Paklenici. Zahvat u prostoru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obuhvaća k.č</w:t>
      </w:r>
      <w:r>
        <w:rPr>
          <w:sz w:val="22"/>
          <w:szCs w:val="22"/>
          <w:lang w:val="hr-HR"/>
        </w:rPr>
        <w:t xml:space="preserve">.br. dio 5119, k.o. Starigrad. </w:t>
      </w:r>
      <w:r w:rsidRPr="00190178">
        <w:rPr>
          <w:sz w:val="22"/>
          <w:szCs w:val="22"/>
          <w:lang w:val="hr-HR"/>
        </w:rPr>
        <w:t>Glavnim projektom daje se tehničko rješenje izgradnje postojeće površine dječjeg igrališta</w:t>
      </w:r>
      <w:r>
        <w:rPr>
          <w:sz w:val="22"/>
          <w:szCs w:val="22"/>
          <w:lang w:val="hr-HR"/>
        </w:rPr>
        <w:t xml:space="preserve">: </w:t>
      </w:r>
      <w:r w:rsidRPr="00190178">
        <w:rPr>
          <w:sz w:val="22"/>
          <w:szCs w:val="22"/>
          <w:lang w:val="hr-HR"/>
        </w:rPr>
        <w:t>dječjeg igrališta i ugradnja nove opreme – dječjih sprava</w:t>
      </w:r>
      <w:r>
        <w:rPr>
          <w:sz w:val="22"/>
          <w:szCs w:val="22"/>
          <w:lang w:val="hr-HR"/>
        </w:rPr>
        <w:t xml:space="preserve">, </w:t>
      </w:r>
      <w:r w:rsidRPr="00190178">
        <w:rPr>
          <w:sz w:val="22"/>
          <w:szCs w:val="22"/>
          <w:lang w:val="hr-HR"/>
        </w:rPr>
        <w:t>uređenje zelenih površina uz igralište uz poseban naglasak na hortikulturno rješenje s autohtonim biljnim</w:t>
      </w:r>
    </w:p>
    <w:p w14:paraId="704335EF" w14:textId="140374F7" w:rsidR="00BD01ED" w:rsidRDefault="00BD01ED" w:rsidP="00BD01E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  <w:r w:rsidRPr="00190178">
        <w:rPr>
          <w:sz w:val="22"/>
          <w:szCs w:val="22"/>
          <w:lang w:val="hr-HR"/>
        </w:rPr>
        <w:t>rstama</w:t>
      </w:r>
      <w:r>
        <w:rPr>
          <w:sz w:val="22"/>
          <w:szCs w:val="22"/>
          <w:lang w:val="hr-HR"/>
        </w:rPr>
        <w:t xml:space="preserve"> i </w:t>
      </w:r>
      <w:r w:rsidRPr="00190178">
        <w:rPr>
          <w:sz w:val="22"/>
          <w:szCs w:val="22"/>
          <w:lang w:val="hr-HR"/>
        </w:rPr>
        <w:t>postava ograde</w:t>
      </w:r>
      <w:r>
        <w:rPr>
          <w:sz w:val="22"/>
          <w:szCs w:val="22"/>
          <w:lang w:val="hr-HR"/>
        </w:rPr>
        <w:t>.</w:t>
      </w:r>
      <w:r w:rsidRPr="00190178">
        <w:t xml:space="preserve"> </w:t>
      </w:r>
      <w:r w:rsidRPr="00190178">
        <w:rPr>
          <w:sz w:val="22"/>
          <w:szCs w:val="22"/>
          <w:lang w:val="hr-HR"/>
        </w:rPr>
        <w:t>Površina zahvata je 250 m2</w:t>
      </w:r>
      <w:r>
        <w:rPr>
          <w:sz w:val="22"/>
          <w:szCs w:val="22"/>
          <w:lang w:val="hr-HR"/>
        </w:rPr>
        <w:t xml:space="preserve">. </w:t>
      </w:r>
      <w:r w:rsidRPr="00190178">
        <w:rPr>
          <w:sz w:val="22"/>
          <w:szCs w:val="22"/>
          <w:lang w:val="hr-HR"/>
        </w:rPr>
        <w:t>Dječje igralište koristiti će djeca, mladi, obitelji i rekreativci. Mogućnost korištenja je kroz cijelu godinu. Podijeljeno je u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 xml:space="preserve">2 </w:t>
      </w:r>
      <w:r w:rsidR="00A05488">
        <w:rPr>
          <w:sz w:val="22"/>
          <w:szCs w:val="22"/>
          <w:lang w:val="hr-HR"/>
        </w:rPr>
        <w:t>c</w:t>
      </w:r>
      <w:r w:rsidRPr="00190178">
        <w:rPr>
          <w:sz w:val="22"/>
          <w:szCs w:val="22"/>
          <w:lang w:val="hr-HR"/>
        </w:rPr>
        <w:t>jeline koje su prožete – za manji i veći uzrast. Njime se ostvaruje stvaranje jednog novog, sigurnog, edukativnog i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zabavnog sadržaja za djecu i mlade u centru Starigrada.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Fokusna točka je višefunkcionalna sprava velikog broda.</w:t>
      </w:r>
      <w:r>
        <w:rPr>
          <w:sz w:val="22"/>
          <w:szCs w:val="22"/>
          <w:lang w:val="hr-HR"/>
        </w:rPr>
        <w:t xml:space="preserve"> Ostale sprave koje se nalaze su</w:t>
      </w:r>
      <w:r w:rsidRPr="00190178">
        <w:rPr>
          <w:sz w:val="22"/>
          <w:szCs w:val="22"/>
          <w:lang w:val="hr-HR"/>
        </w:rPr>
        <w:t xml:space="preserve">: otvoreni tobogan s klizištem od plastike, dvostruka ljuljačka sa sjedalicama </w:t>
      </w:r>
      <w:proofErr w:type="spellStart"/>
      <w:r w:rsidRPr="00190178">
        <w:rPr>
          <w:sz w:val="22"/>
          <w:szCs w:val="22"/>
          <w:lang w:val="hr-HR"/>
        </w:rPr>
        <w:t>Eagle</w:t>
      </w:r>
      <w:proofErr w:type="spellEnd"/>
      <w:r w:rsidRPr="00190178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njihaljka na opruzi za dvoje djece, brijeg za penjanje, Vrtuljak "šalica" Eris.</w:t>
      </w:r>
      <w:r>
        <w:rPr>
          <w:sz w:val="22"/>
          <w:szCs w:val="22"/>
          <w:lang w:val="hr-HR"/>
        </w:rPr>
        <w:t xml:space="preserve"> Uređenje dječjeg igrališta obuhvaća pripremne, zemljane, bravarske, betonske i armiranobetonske radove, opremanje dječjeg igrališta i krajobrazno uređenje.</w:t>
      </w:r>
      <w:r w:rsidR="00D64879">
        <w:rPr>
          <w:sz w:val="22"/>
          <w:szCs w:val="22"/>
          <w:lang w:val="hr-HR"/>
        </w:rPr>
        <w:t xml:space="preserve"> </w:t>
      </w:r>
      <w:r w:rsidRPr="007B3438">
        <w:rPr>
          <w:sz w:val="22"/>
          <w:szCs w:val="22"/>
          <w:lang w:val="hr-HR"/>
        </w:rPr>
        <w:t xml:space="preserve">Izvori financiranja ove stavke su </w:t>
      </w:r>
      <w:r>
        <w:rPr>
          <w:sz w:val="22"/>
          <w:szCs w:val="22"/>
          <w:lang w:val="hr-HR"/>
        </w:rPr>
        <w:t>prihodi od poreza,</w:t>
      </w:r>
      <w:r w:rsidRPr="00BD01E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višak prihoda iz prethodnih godina i sredstva iz EU fondova.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5D78F387" w14:textId="77777777" w:rsidR="00BD01ED" w:rsidRPr="007B3438" w:rsidRDefault="00BD01ED" w:rsidP="00BD01ED">
      <w:pPr>
        <w:jc w:val="both"/>
        <w:rPr>
          <w:sz w:val="22"/>
          <w:szCs w:val="22"/>
          <w:lang w:val="hr-HR"/>
        </w:rPr>
      </w:pPr>
    </w:p>
    <w:p w14:paraId="04237CDB" w14:textId="77777777" w:rsidR="00BD01ED" w:rsidRPr="00AB0FBF" w:rsidRDefault="00BD01ED" w:rsidP="00BD01ED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7B3438" w14:paraId="6EF0FC10" w14:textId="77777777" w:rsidTr="00B955E0">
        <w:tc>
          <w:tcPr>
            <w:tcW w:w="851" w:type="dxa"/>
            <w:shd w:val="clear" w:color="auto" w:fill="auto"/>
          </w:tcPr>
          <w:p w14:paraId="607985DE" w14:textId="77777777" w:rsidR="00BD01ED" w:rsidRPr="007B3438" w:rsidRDefault="00BD01ED" w:rsidP="00B955E0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1118B36" w14:textId="77777777" w:rsidR="00BD01ED" w:rsidRPr="007B3438" w:rsidRDefault="00BD01ED" w:rsidP="00B955E0">
            <w:pPr>
              <w:jc w:val="right"/>
              <w:rPr>
                <w:b/>
                <w:lang w:val="hr-HR"/>
              </w:rPr>
            </w:pPr>
          </w:p>
          <w:p w14:paraId="0916703C" w14:textId="77777777" w:rsidR="00BD01ED" w:rsidRPr="007B3438" w:rsidRDefault="00BD01ED" w:rsidP="00B955E0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3CDC6A90" w14:textId="77777777" w:rsidR="00BD01ED" w:rsidRPr="007B3438" w:rsidRDefault="00BD01ED" w:rsidP="00B955E0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7B3438" w14:paraId="0D0E147A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2E02E547" w14:textId="77777777" w:rsidR="00BD01ED" w:rsidRPr="007B3438" w:rsidRDefault="00BD01ED" w:rsidP="00B955E0">
            <w:pPr>
              <w:jc w:val="center"/>
              <w:rPr>
                <w:b/>
                <w:lang w:val="hr-HR"/>
              </w:rPr>
            </w:pPr>
          </w:p>
          <w:p w14:paraId="4022AB30" w14:textId="77777777" w:rsidR="00BD01ED" w:rsidRPr="007B3438" w:rsidRDefault="00BD01ED" w:rsidP="00BD01ED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Dječje igralište na području Općine Starigrad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BD01ED" w:rsidRPr="007B3438" w14:paraId="07785308" w14:textId="77777777" w:rsidTr="00B955E0">
        <w:tc>
          <w:tcPr>
            <w:tcW w:w="851" w:type="dxa"/>
            <w:shd w:val="clear" w:color="auto" w:fill="auto"/>
          </w:tcPr>
          <w:p w14:paraId="70343D19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1F18CB70" w14:textId="77777777" w:rsidR="00BD01ED" w:rsidRPr="007B3438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Radovi dječje igralište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5415C22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118.152,00 EUR</w:t>
            </w:r>
          </w:p>
        </w:tc>
      </w:tr>
      <w:tr w:rsidR="00BD01ED" w:rsidRPr="007B3438" w14:paraId="428191B9" w14:textId="77777777" w:rsidTr="00B955E0">
        <w:tc>
          <w:tcPr>
            <w:tcW w:w="851" w:type="dxa"/>
            <w:shd w:val="clear" w:color="auto" w:fill="auto"/>
          </w:tcPr>
          <w:p w14:paraId="2E1602BE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1D740CA4" w14:textId="77777777" w:rsidR="00BD01ED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815AC59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3.825,00 EUR</w:t>
            </w:r>
          </w:p>
        </w:tc>
      </w:tr>
      <w:tr w:rsidR="00BD01ED" w:rsidRPr="007B3438" w14:paraId="5D4160E2" w14:textId="77777777" w:rsidTr="00B955E0">
        <w:tc>
          <w:tcPr>
            <w:tcW w:w="5386" w:type="dxa"/>
            <w:gridSpan w:val="2"/>
            <w:shd w:val="clear" w:color="auto" w:fill="auto"/>
          </w:tcPr>
          <w:p w14:paraId="7FC0334E" w14:textId="77777777" w:rsidR="00BD01ED" w:rsidRPr="007B3438" w:rsidRDefault="00BD01ED" w:rsidP="00B955E0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B7D3405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121.977,00 EUR</w:t>
            </w:r>
          </w:p>
        </w:tc>
      </w:tr>
    </w:tbl>
    <w:p w14:paraId="302E995E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06BE67C5" w14:textId="77777777" w:rsidR="00BD01ED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 IZRADA PROJEKTNIH DOKUMENTACIJA ZA BUDUĆE PROJEKTE</w:t>
      </w:r>
    </w:p>
    <w:p w14:paraId="519FA205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74176F28" w14:textId="77777777" w:rsidR="00BD01ED" w:rsidRPr="007B3438" w:rsidRDefault="00BD01ED" w:rsidP="00BD01ED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 projektnih dokumentacija za različite buduće projekte.</w:t>
      </w:r>
      <w:r w:rsidRPr="007B3438">
        <w:rPr>
          <w:sz w:val="22"/>
          <w:szCs w:val="22"/>
          <w:lang w:val="hr-HR"/>
        </w:rPr>
        <w:t xml:space="preserve"> Izvori financiranja ove stavke su </w:t>
      </w:r>
      <w:r>
        <w:rPr>
          <w:sz w:val="22"/>
          <w:szCs w:val="22"/>
          <w:lang w:val="hr-HR"/>
        </w:rPr>
        <w:t>tekuće pomoći iz državnog proračuna.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projektna dokumentacija.</w:t>
      </w:r>
    </w:p>
    <w:p w14:paraId="42104D76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7B3438" w14:paraId="3AC2791F" w14:textId="77777777" w:rsidTr="00B955E0">
        <w:tc>
          <w:tcPr>
            <w:tcW w:w="851" w:type="dxa"/>
            <w:shd w:val="clear" w:color="auto" w:fill="auto"/>
          </w:tcPr>
          <w:p w14:paraId="0678927E" w14:textId="77777777" w:rsidR="00BD01ED" w:rsidRPr="007B3438" w:rsidRDefault="00BD01ED" w:rsidP="00B955E0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A98B175" w14:textId="77777777" w:rsidR="00BD01ED" w:rsidRPr="007B3438" w:rsidRDefault="00BD01ED" w:rsidP="00B955E0">
            <w:pPr>
              <w:jc w:val="right"/>
              <w:rPr>
                <w:b/>
                <w:lang w:val="hr-HR"/>
              </w:rPr>
            </w:pPr>
          </w:p>
          <w:p w14:paraId="2EDCAC7F" w14:textId="77777777" w:rsidR="00BD01ED" w:rsidRPr="007B3438" w:rsidRDefault="00BD01ED" w:rsidP="00B955E0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62D2598E" w14:textId="77777777" w:rsidR="00BD01ED" w:rsidRPr="007B3438" w:rsidRDefault="00BD01ED" w:rsidP="00B955E0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7B3438" w14:paraId="1710FB08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51AD809D" w14:textId="77777777" w:rsidR="00BD01ED" w:rsidRPr="007B3438" w:rsidRDefault="00BD01ED" w:rsidP="00B955E0">
            <w:pPr>
              <w:jc w:val="center"/>
              <w:rPr>
                <w:b/>
                <w:lang w:val="hr-HR"/>
              </w:rPr>
            </w:pPr>
          </w:p>
          <w:p w14:paraId="082BE586" w14:textId="77777777" w:rsidR="00BD01ED" w:rsidRPr="007B3438" w:rsidRDefault="00BD01ED" w:rsidP="00B955E0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Izrada projektnih dokumentacija za buduće projekte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BD01ED" w:rsidRPr="007B3438" w14:paraId="6823E431" w14:textId="77777777" w:rsidTr="00B955E0">
        <w:tc>
          <w:tcPr>
            <w:tcW w:w="851" w:type="dxa"/>
            <w:shd w:val="clear" w:color="auto" w:fill="auto"/>
          </w:tcPr>
          <w:p w14:paraId="017B21F9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6BD30C8B" w14:textId="77777777" w:rsidR="00BD01ED" w:rsidRPr="007B3438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A952E74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  <w:tr w:rsidR="00BD01ED" w:rsidRPr="007B3438" w14:paraId="4AF46831" w14:textId="77777777" w:rsidTr="00B955E0">
        <w:tc>
          <w:tcPr>
            <w:tcW w:w="5386" w:type="dxa"/>
            <w:gridSpan w:val="2"/>
            <w:shd w:val="clear" w:color="auto" w:fill="auto"/>
          </w:tcPr>
          <w:p w14:paraId="43F613A7" w14:textId="77777777" w:rsidR="00BD01ED" w:rsidRPr="007B3438" w:rsidRDefault="00BD01ED" w:rsidP="00B955E0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25CBE11" w14:textId="77777777" w:rsidR="00BD01ED" w:rsidRPr="007B3438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</w:tbl>
    <w:p w14:paraId="1D4E0DB9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56713797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506E7D56" w14:textId="77777777" w:rsidR="00BD01ED" w:rsidRPr="00995D17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7. UGOSITELJSKO TURISTIČKA ZONA POD BUCIĆA PODI</w:t>
      </w:r>
    </w:p>
    <w:p w14:paraId="39CB3225" w14:textId="77777777" w:rsidR="00BD01ED" w:rsidRPr="005571E6" w:rsidRDefault="00BD01ED" w:rsidP="00BD01ED">
      <w:pPr>
        <w:ind w:left="696" w:firstLine="720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                          </w:t>
      </w:r>
    </w:p>
    <w:p w14:paraId="434F907B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 w:rsidRPr="002167F6">
        <w:rPr>
          <w:sz w:val="22"/>
          <w:szCs w:val="22"/>
          <w:lang w:val="hr-HR"/>
        </w:rPr>
        <w:t>Pod navedenim se podrazumijeva izrada projektne dokumentacije cjelokupne komunalne infrastrukture za navedeno područje kao temelj za buduće radove.</w:t>
      </w:r>
      <w:r>
        <w:rPr>
          <w:sz w:val="22"/>
          <w:szCs w:val="22"/>
          <w:lang w:val="hr-HR"/>
        </w:rPr>
        <w:t xml:space="preserve"> Izradit će se sljedeće projektne dokumentacije: Projektna dokumentacija za</w:t>
      </w:r>
      <w:r w:rsidRPr="00190178">
        <w:t xml:space="preserve"> </w:t>
      </w:r>
      <w:r w:rsidRPr="00190178">
        <w:rPr>
          <w:sz w:val="22"/>
          <w:szCs w:val="22"/>
          <w:lang w:val="hr-HR"/>
        </w:rPr>
        <w:t xml:space="preserve">elektroničku komunikacijsku infrastrukturu i javnu rasvjetu unutar obuhvata UPU Pod </w:t>
      </w:r>
      <w:proofErr w:type="spellStart"/>
      <w:r w:rsidRPr="00190178">
        <w:rPr>
          <w:sz w:val="22"/>
          <w:szCs w:val="22"/>
          <w:lang w:val="hr-HR"/>
        </w:rPr>
        <w:t>Bucića</w:t>
      </w:r>
      <w:proofErr w:type="spellEnd"/>
      <w:r>
        <w:rPr>
          <w:sz w:val="22"/>
          <w:szCs w:val="22"/>
          <w:lang w:val="hr-HR"/>
        </w:rPr>
        <w:t xml:space="preserve">, Projektna dokumentacija </w:t>
      </w:r>
      <w:r w:rsidRPr="00190178">
        <w:rPr>
          <w:sz w:val="22"/>
          <w:szCs w:val="22"/>
          <w:lang w:val="hr-HR"/>
        </w:rPr>
        <w:t>prometne infrastrukturne građevine unut</w:t>
      </w:r>
      <w:r>
        <w:rPr>
          <w:sz w:val="22"/>
          <w:szCs w:val="22"/>
          <w:lang w:val="hr-HR"/>
        </w:rPr>
        <w:t xml:space="preserve">ar obuhvata UPU Pod </w:t>
      </w:r>
      <w:proofErr w:type="spellStart"/>
      <w:r>
        <w:rPr>
          <w:sz w:val="22"/>
          <w:szCs w:val="22"/>
          <w:lang w:val="hr-HR"/>
        </w:rPr>
        <w:t>Bucića</w:t>
      </w:r>
      <w:proofErr w:type="spellEnd"/>
      <w:r>
        <w:rPr>
          <w:sz w:val="22"/>
          <w:szCs w:val="22"/>
          <w:lang w:val="hr-HR"/>
        </w:rPr>
        <w:t xml:space="preserve"> Podi i Projektna dokumentacija za </w:t>
      </w:r>
      <w:proofErr w:type="spellStart"/>
      <w:r w:rsidRPr="00190178">
        <w:rPr>
          <w:sz w:val="22"/>
          <w:szCs w:val="22"/>
          <w:lang w:val="hr-HR"/>
        </w:rPr>
        <w:t>vodnogospodarsk</w:t>
      </w:r>
      <w:r>
        <w:rPr>
          <w:sz w:val="22"/>
          <w:szCs w:val="22"/>
          <w:lang w:val="hr-HR"/>
        </w:rPr>
        <w:t>u</w:t>
      </w:r>
      <w:proofErr w:type="spellEnd"/>
      <w:r w:rsidRPr="00190178">
        <w:rPr>
          <w:sz w:val="22"/>
          <w:szCs w:val="22"/>
          <w:lang w:val="hr-HR"/>
        </w:rPr>
        <w:t xml:space="preserve"> infrastruktur</w:t>
      </w:r>
      <w:r>
        <w:rPr>
          <w:sz w:val="22"/>
          <w:szCs w:val="22"/>
          <w:lang w:val="hr-HR"/>
        </w:rPr>
        <w:t>u</w:t>
      </w:r>
      <w:r w:rsidRPr="00190178">
        <w:rPr>
          <w:sz w:val="22"/>
          <w:szCs w:val="22"/>
          <w:lang w:val="hr-HR"/>
        </w:rPr>
        <w:t xml:space="preserve"> u obuhvatu UPU Pod </w:t>
      </w:r>
      <w:proofErr w:type="spellStart"/>
      <w:r w:rsidRPr="00190178">
        <w:rPr>
          <w:sz w:val="22"/>
          <w:szCs w:val="22"/>
          <w:lang w:val="hr-HR"/>
        </w:rPr>
        <w:t>Bucića</w:t>
      </w:r>
      <w:proofErr w:type="spellEnd"/>
      <w:r w:rsidRPr="00190178">
        <w:rPr>
          <w:sz w:val="22"/>
          <w:szCs w:val="22"/>
          <w:lang w:val="hr-HR"/>
        </w:rPr>
        <w:t xml:space="preserve"> Podi</w:t>
      </w:r>
      <w:r w:rsidR="00D64879">
        <w:rPr>
          <w:sz w:val="22"/>
          <w:szCs w:val="22"/>
          <w:lang w:val="hr-HR"/>
        </w:rPr>
        <w:t xml:space="preserve">. </w:t>
      </w:r>
      <w:r w:rsidRPr="00190178">
        <w:rPr>
          <w:sz w:val="22"/>
          <w:szCs w:val="22"/>
          <w:lang w:val="hr-HR"/>
        </w:rPr>
        <w:t xml:space="preserve">Plan rada predviđa da izrađivač </w:t>
      </w:r>
      <w:r>
        <w:rPr>
          <w:sz w:val="22"/>
          <w:szCs w:val="22"/>
          <w:lang w:val="hr-HR"/>
        </w:rPr>
        <w:t xml:space="preserve">za sve dokumentacije </w:t>
      </w:r>
      <w:r w:rsidRPr="00190178">
        <w:rPr>
          <w:sz w:val="22"/>
          <w:szCs w:val="22"/>
          <w:lang w:val="hr-HR"/>
        </w:rPr>
        <w:t>obavi sve potrebne radove i poslove, kako bi se ispunili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postavljeni ciljevi, te izradila projektna dokumentacija: idejni projekti za ishođenje posebnih uvjeta javnopravnih tijela</w:t>
      </w:r>
      <w:r>
        <w:rPr>
          <w:sz w:val="22"/>
          <w:szCs w:val="22"/>
          <w:lang w:val="hr-HR"/>
        </w:rPr>
        <w:t xml:space="preserve"> i </w:t>
      </w:r>
      <w:r w:rsidRPr="00190178">
        <w:rPr>
          <w:sz w:val="22"/>
          <w:szCs w:val="22"/>
          <w:lang w:val="hr-HR"/>
        </w:rPr>
        <w:t>glavni projekti za ishođenje potvrda na glavne projekte i građevinske dozvole</w:t>
      </w:r>
      <w:r>
        <w:rPr>
          <w:sz w:val="22"/>
          <w:szCs w:val="22"/>
          <w:lang w:val="hr-HR"/>
        </w:rPr>
        <w:t xml:space="preserve">. </w:t>
      </w:r>
      <w:r w:rsidRPr="002167F6">
        <w:rPr>
          <w:sz w:val="22"/>
          <w:szCs w:val="22"/>
          <w:lang w:val="hr-HR"/>
        </w:rPr>
        <w:t xml:space="preserve">Izvori financiranja ove stavke su prihodi od poreza. </w:t>
      </w:r>
      <w:r w:rsidRPr="003C6876">
        <w:rPr>
          <w:sz w:val="22"/>
          <w:szCs w:val="22"/>
          <w:lang w:val="hr-HR"/>
        </w:rPr>
        <w:t>Navedeno se odnosi na građevine komunalne infrastrukture koje će se graditi radi uređenja neuređenih dijelova građevinskog područja.</w:t>
      </w:r>
    </w:p>
    <w:p w14:paraId="5E668CC2" w14:textId="77777777" w:rsidR="00BD01ED" w:rsidRPr="00CD2593" w:rsidRDefault="00BD01ED" w:rsidP="00BD01E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64B9689E" w14:textId="77777777" w:rsidTr="00B955E0">
        <w:tc>
          <w:tcPr>
            <w:tcW w:w="851" w:type="dxa"/>
            <w:shd w:val="clear" w:color="auto" w:fill="auto"/>
          </w:tcPr>
          <w:p w14:paraId="1F32D2A8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BC84B3F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4DFBB662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4C90A93D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337FA9CF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37EF5EF9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751B4DAC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Prostorno i urbanističko planiranje </w:t>
            </w:r>
          </w:p>
        </w:tc>
      </w:tr>
      <w:tr w:rsidR="00BD01ED" w:rsidRPr="00450710" w14:paraId="539645D7" w14:textId="77777777" w:rsidTr="00B955E0">
        <w:tc>
          <w:tcPr>
            <w:tcW w:w="851" w:type="dxa"/>
            <w:shd w:val="clear" w:color="auto" w:fill="auto"/>
          </w:tcPr>
          <w:p w14:paraId="43A23A73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41A915DC" w14:textId="77777777" w:rsidR="00BD01ED" w:rsidRPr="00450710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  <w:r w:rsidRPr="00450710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EB868B9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53.089,00 EUR</w:t>
            </w:r>
          </w:p>
        </w:tc>
      </w:tr>
      <w:tr w:rsidR="00BD01ED" w:rsidRPr="00450710" w14:paraId="64C5B973" w14:textId="77777777" w:rsidTr="00B955E0">
        <w:tc>
          <w:tcPr>
            <w:tcW w:w="5386" w:type="dxa"/>
            <w:gridSpan w:val="2"/>
            <w:shd w:val="clear" w:color="auto" w:fill="auto"/>
          </w:tcPr>
          <w:p w14:paraId="470231A1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A36D63D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53.089,00 EUR</w:t>
            </w:r>
          </w:p>
        </w:tc>
      </w:tr>
    </w:tbl>
    <w:p w14:paraId="10686212" w14:textId="77777777" w:rsidR="00BD01ED" w:rsidRDefault="00BD01ED" w:rsidP="00BD01ED">
      <w:pPr>
        <w:rPr>
          <w:sz w:val="22"/>
          <w:szCs w:val="22"/>
          <w:lang w:val="hr-HR"/>
        </w:rPr>
      </w:pPr>
    </w:p>
    <w:p w14:paraId="0F871898" w14:textId="77777777" w:rsidR="00BD01ED" w:rsidRPr="00620DD6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8</w:t>
      </w:r>
      <w:r w:rsidRPr="00620DD6">
        <w:rPr>
          <w:b/>
          <w:sz w:val="22"/>
          <w:szCs w:val="22"/>
          <w:lang w:val="hr-HR"/>
        </w:rPr>
        <w:t xml:space="preserve">. OTKUP ZEMLJIŠTA </w:t>
      </w:r>
    </w:p>
    <w:p w14:paraId="4CC740B5" w14:textId="77777777" w:rsidR="00BD01ED" w:rsidRPr="007C11F6" w:rsidRDefault="00BD01ED" w:rsidP="00BD01ED">
      <w:pPr>
        <w:rPr>
          <w:sz w:val="22"/>
          <w:szCs w:val="22"/>
          <w:lang w:val="hr-HR"/>
        </w:rPr>
      </w:pPr>
    </w:p>
    <w:p w14:paraId="130A3028" w14:textId="77777777" w:rsidR="00BD01ED" w:rsidRDefault="00BD01ED" w:rsidP="00BD01E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otkup zemljišta za potrebe budućih projekata Općine Starigrad. Izvori financiranja ove stavke su tekuće pomoći iz županijskog proračuna.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 xml:space="preserve">, ovisno za koji projekt se vrši otkup zemljišta. </w:t>
      </w:r>
    </w:p>
    <w:p w14:paraId="08E61E30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2AEC6869" w14:textId="77777777" w:rsidTr="00B955E0">
        <w:tc>
          <w:tcPr>
            <w:tcW w:w="851" w:type="dxa"/>
            <w:shd w:val="clear" w:color="auto" w:fill="auto"/>
          </w:tcPr>
          <w:p w14:paraId="7F20DEFE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B17A206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44AF7B73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B1FB841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7A7495CD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4A6E52F8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0571D13C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Otkup zemljišta </w:t>
            </w:r>
          </w:p>
        </w:tc>
      </w:tr>
      <w:tr w:rsidR="00BD01ED" w:rsidRPr="00450710" w14:paraId="023F090B" w14:textId="77777777" w:rsidTr="00B955E0">
        <w:tc>
          <w:tcPr>
            <w:tcW w:w="851" w:type="dxa"/>
            <w:shd w:val="clear" w:color="auto" w:fill="auto"/>
          </w:tcPr>
          <w:p w14:paraId="65A3E3B7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5B63C243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Otkup zemljišta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D207BEE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19.908,00 EUR</w:t>
            </w:r>
          </w:p>
        </w:tc>
      </w:tr>
      <w:tr w:rsidR="00BD01ED" w:rsidRPr="00450710" w14:paraId="61D3C8BF" w14:textId="77777777" w:rsidTr="00B955E0">
        <w:tc>
          <w:tcPr>
            <w:tcW w:w="5386" w:type="dxa"/>
            <w:gridSpan w:val="2"/>
            <w:shd w:val="clear" w:color="auto" w:fill="auto"/>
          </w:tcPr>
          <w:p w14:paraId="474AAB96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6A56301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19.908,00 EUR</w:t>
            </w:r>
          </w:p>
        </w:tc>
      </w:tr>
    </w:tbl>
    <w:p w14:paraId="14C927BF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0406947F" w14:textId="77777777" w:rsidR="00D64879" w:rsidRDefault="00D64879" w:rsidP="00BD01ED">
      <w:pPr>
        <w:rPr>
          <w:b/>
          <w:sz w:val="22"/>
          <w:szCs w:val="22"/>
          <w:lang w:val="hr-HR"/>
        </w:rPr>
      </w:pPr>
    </w:p>
    <w:p w14:paraId="0B7B71E7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19CD7360" w14:textId="77777777" w:rsidR="00BD01ED" w:rsidRPr="00620DD6" w:rsidRDefault="00BD01ED" w:rsidP="00BD01E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9</w:t>
      </w:r>
      <w:r w:rsidRPr="00620DD6">
        <w:rPr>
          <w:b/>
          <w:sz w:val="22"/>
          <w:szCs w:val="22"/>
          <w:lang w:val="hr-HR"/>
        </w:rPr>
        <w:t xml:space="preserve">. </w:t>
      </w:r>
      <w:r>
        <w:rPr>
          <w:b/>
          <w:sz w:val="22"/>
          <w:szCs w:val="22"/>
          <w:lang w:val="hr-HR"/>
        </w:rPr>
        <w:t>RECIKLAŽNO DVORIŠTE</w:t>
      </w:r>
      <w:r w:rsidRPr="00620DD6">
        <w:rPr>
          <w:b/>
          <w:sz w:val="22"/>
          <w:szCs w:val="22"/>
          <w:lang w:val="hr-HR"/>
        </w:rPr>
        <w:t xml:space="preserve"> </w:t>
      </w:r>
    </w:p>
    <w:p w14:paraId="79CFF626" w14:textId="77777777" w:rsidR="00BD01ED" w:rsidRPr="007C11F6" w:rsidRDefault="00BD01ED" w:rsidP="00BD01ED">
      <w:pPr>
        <w:rPr>
          <w:sz w:val="22"/>
          <w:szCs w:val="22"/>
          <w:lang w:val="hr-HR"/>
        </w:rPr>
      </w:pPr>
    </w:p>
    <w:p w14:paraId="3A230C90" w14:textId="63AADA88" w:rsidR="00BD01ED" w:rsidRDefault="00BD01ED" w:rsidP="00BD01ED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 izrada projektne dokumentacije za </w:t>
      </w:r>
      <w:proofErr w:type="spellStart"/>
      <w:r>
        <w:rPr>
          <w:sz w:val="22"/>
          <w:szCs w:val="22"/>
          <w:lang w:val="hr-HR"/>
        </w:rPr>
        <w:t>Reciklažno</w:t>
      </w:r>
      <w:proofErr w:type="spellEnd"/>
      <w:r>
        <w:rPr>
          <w:sz w:val="22"/>
          <w:szCs w:val="22"/>
          <w:lang w:val="hr-HR"/>
        </w:rPr>
        <w:t xml:space="preserve"> dvorište koja će sadržavati geotehnički elaborat, idejno rješenje, glavni projekt i troškovnik projektiranih radova. </w:t>
      </w:r>
      <w:r w:rsidRPr="001762F5">
        <w:rPr>
          <w:sz w:val="22"/>
          <w:szCs w:val="22"/>
          <w:lang w:val="hr-HR"/>
        </w:rPr>
        <w:t>Trenutni način odvojenog prikupljanja je nedostatan za kvalitetniji pomak u primarnoj reciklaži na području Općine Starigrad obzirom na količine i karakteristike komunalnog otpada. Stoga je nužno kvantitativno i kvalitativno rješenje sustava primarne reciklaže, obzirom na  zadane ciljeve (Strategija gospodarenja otpadom).</w:t>
      </w:r>
      <w:r>
        <w:rPr>
          <w:sz w:val="22"/>
          <w:szCs w:val="22"/>
          <w:lang w:val="hr-HR"/>
        </w:rPr>
        <w:t xml:space="preserve"> Izvori financiranja ove stavke su prihodi od poreza i sredstva FZOEU. Navedeno se odnosi na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.</w:t>
      </w:r>
    </w:p>
    <w:p w14:paraId="6DA5B46B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BD01ED" w:rsidRPr="00450710" w14:paraId="69FCB3FB" w14:textId="77777777" w:rsidTr="00B955E0">
        <w:tc>
          <w:tcPr>
            <w:tcW w:w="851" w:type="dxa"/>
            <w:shd w:val="clear" w:color="auto" w:fill="auto"/>
          </w:tcPr>
          <w:p w14:paraId="09077159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D941C33" w14:textId="77777777" w:rsidR="00BD01ED" w:rsidRPr="00450710" w:rsidRDefault="00BD01ED" w:rsidP="00B955E0">
            <w:pPr>
              <w:jc w:val="right"/>
              <w:rPr>
                <w:b/>
                <w:lang w:val="hr-HR"/>
              </w:rPr>
            </w:pPr>
          </w:p>
          <w:p w14:paraId="360ACB8F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573010AD" w14:textId="77777777" w:rsidR="00BD01ED" w:rsidRPr="00450710" w:rsidRDefault="00BD01ED" w:rsidP="00B955E0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BD01ED" w:rsidRPr="00450710" w14:paraId="3A742C52" w14:textId="77777777" w:rsidTr="00B955E0">
        <w:tc>
          <w:tcPr>
            <w:tcW w:w="8080" w:type="dxa"/>
            <w:gridSpan w:val="4"/>
            <w:shd w:val="clear" w:color="auto" w:fill="auto"/>
            <w:vAlign w:val="center"/>
          </w:tcPr>
          <w:p w14:paraId="1E919D0C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</w:p>
          <w:p w14:paraId="5342884F" w14:textId="77777777" w:rsidR="00BD01ED" w:rsidRPr="00450710" w:rsidRDefault="00BD01ED" w:rsidP="00B955E0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Otkup zemljišta </w:t>
            </w:r>
          </w:p>
        </w:tc>
      </w:tr>
      <w:tr w:rsidR="00BD01ED" w:rsidRPr="00450710" w14:paraId="2B19F6C7" w14:textId="77777777" w:rsidTr="00B955E0">
        <w:tc>
          <w:tcPr>
            <w:tcW w:w="851" w:type="dxa"/>
            <w:shd w:val="clear" w:color="auto" w:fill="auto"/>
          </w:tcPr>
          <w:p w14:paraId="15D515AA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2AACE65D" w14:textId="77777777" w:rsidR="00BD01ED" w:rsidRPr="00450710" w:rsidRDefault="00BD01ED" w:rsidP="00B955E0">
            <w:pPr>
              <w:rPr>
                <w:lang w:val="hr-HR"/>
              </w:rPr>
            </w:pPr>
            <w:proofErr w:type="spellStart"/>
            <w:r>
              <w:rPr>
                <w:sz w:val="22"/>
                <w:szCs w:val="22"/>
                <w:lang w:val="hr-HR"/>
              </w:rPr>
              <w:t>Reciklažno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dvorište</w:t>
            </w:r>
            <w:r w:rsidRPr="00450710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60E3BD3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30.526,00 EUR</w:t>
            </w:r>
          </w:p>
        </w:tc>
      </w:tr>
      <w:tr w:rsidR="00BD01ED" w:rsidRPr="00450710" w14:paraId="40331A6D" w14:textId="77777777" w:rsidTr="00B955E0">
        <w:tc>
          <w:tcPr>
            <w:tcW w:w="5386" w:type="dxa"/>
            <w:gridSpan w:val="2"/>
            <w:shd w:val="clear" w:color="auto" w:fill="auto"/>
          </w:tcPr>
          <w:p w14:paraId="1E1D0411" w14:textId="77777777" w:rsidR="00BD01ED" w:rsidRPr="00450710" w:rsidRDefault="00BD01ED" w:rsidP="00B955E0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A31B67F" w14:textId="77777777" w:rsidR="00BD01ED" w:rsidRPr="00450710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30.526,00 EUR</w:t>
            </w:r>
          </w:p>
        </w:tc>
      </w:tr>
    </w:tbl>
    <w:p w14:paraId="03899DD8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51791D91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2E702310" w14:textId="77777777" w:rsidR="00BD01ED" w:rsidRDefault="00BD01ED" w:rsidP="00BD01ED">
      <w:pPr>
        <w:rPr>
          <w:b/>
          <w:sz w:val="22"/>
          <w:szCs w:val="22"/>
          <w:lang w:val="hr-HR"/>
        </w:rPr>
      </w:pPr>
    </w:p>
    <w:p w14:paraId="1EFDD90F" w14:textId="77777777" w:rsidR="00BD01ED" w:rsidRPr="004E07E2" w:rsidRDefault="00BD01ED" w:rsidP="00BD01ED">
      <w:pPr>
        <w:rPr>
          <w:b/>
          <w:sz w:val="22"/>
          <w:szCs w:val="22"/>
          <w:lang w:val="hr-HR"/>
        </w:rPr>
      </w:pPr>
      <w:r w:rsidRPr="004E07E2">
        <w:rPr>
          <w:b/>
          <w:sz w:val="22"/>
          <w:szCs w:val="22"/>
          <w:lang w:val="hr-HR"/>
        </w:rPr>
        <w:t xml:space="preserve">REKAPITULACIJA: </w:t>
      </w:r>
    </w:p>
    <w:p w14:paraId="0B7CC96D" w14:textId="77777777" w:rsidR="00BD01ED" w:rsidRPr="00107BF9" w:rsidRDefault="00BD01ED" w:rsidP="00BD01ED">
      <w:pPr>
        <w:rPr>
          <w:sz w:val="22"/>
          <w:szCs w:val="22"/>
          <w:highlight w:val="yellow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985"/>
      </w:tblGrid>
      <w:tr w:rsidR="00BD01ED" w:rsidRPr="00107BF9" w14:paraId="321B8F49" w14:textId="77777777" w:rsidTr="00B955E0">
        <w:tc>
          <w:tcPr>
            <w:tcW w:w="7229" w:type="dxa"/>
            <w:shd w:val="clear" w:color="auto" w:fill="auto"/>
          </w:tcPr>
          <w:p w14:paraId="4D481E2F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 xml:space="preserve">1. GROBLJE </w:t>
            </w:r>
            <w:r>
              <w:rPr>
                <w:sz w:val="22"/>
                <w:szCs w:val="22"/>
                <w:lang w:val="hr-HR"/>
              </w:rPr>
              <w:t xml:space="preserve">I MRTVAČNICA </w:t>
            </w:r>
            <w:r w:rsidRPr="004E07E2">
              <w:rPr>
                <w:sz w:val="22"/>
                <w:szCs w:val="22"/>
                <w:lang w:val="hr-HR"/>
              </w:rPr>
              <w:t>SELINE</w:t>
            </w:r>
          </w:p>
        </w:tc>
        <w:tc>
          <w:tcPr>
            <w:tcW w:w="1985" w:type="dxa"/>
            <w:shd w:val="clear" w:color="auto" w:fill="auto"/>
          </w:tcPr>
          <w:p w14:paraId="62BAC4C4" w14:textId="77777777" w:rsidR="00BD01ED" w:rsidRPr="004E07E2" w:rsidRDefault="00D64879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459</w:t>
            </w:r>
            <w:r w:rsidR="00BD01ED">
              <w:rPr>
                <w:sz w:val="22"/>
                <w:szCs w:val="22"/>
                <w:lang w:val="hr-HR"/>
              </w:rPr>
              <w:t>.163,00 EUR</w:t>
            </w:r>
          </w:p>
        </w:tc>
      </w:tr>
      <w:tr w:rsidR="00BD01ED" w:rsidRPr="00107BF9" w14:paraId="0533217C" w14:textId="77777777" w:rsidTr="00B955E0">
        <w:tc>
          <w:tcPr>
            <w:tcW w:w="7229" w:type="dxa"/>
            <w:shd w:val="clear" w:color="auto" w:fill="auto"/>
          </w:tcPr>
          <w:p w14:paraId="6654B590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>2. IZGRADNJA JAVNE RASVJETE</w:t>
            </w:r>
          </w:p>
        </w:tc>
        <w:tc>
          <w:tcPr>
            <w:tcW w:w="1985" w:type="dxa"/>
            <w:shd w:val="clear" w:color="auto" w:fill="auto"/>
          </w:tcPr>
          <w:p w14:paraId="5AC6518B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6.636,00 EUR</w:t>
            </w:r>
          </w:p>
        </w:tc>
      </w:tr>
      <w:tr w:rsidR="00BD01ED" w:rsidRPr="00107BF9" w14:paraId="7BDBA4E7" w14:textId="77777777" w:rsidTr="00B955E0">
        <w:tc>
          <w:tcPr>
            <w:tcW w:w="7229" w:type="dxa"/>
            <w:shd w:val="clear" w:color="auto" w:fill="auto"/>
          </w:tcPr>
          <w:p w14:paraId="15983950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 xml:space="preserve">3. PLAŽA JAZ KULINA </w:t>
            </w:r>
          </w:p>
        </w:tc>
        <w:tc>
          <w:tcPr>
            <w:tcW w:w="1985" w:type="dxa"/>
            <w:shd w:val="clear" w:color="auto" w:fill="auto"/>
          </w:tcPr>
          <w:p w14:paraId="0BDB6C6F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  <w:tr w:rsidR="00BD01ED" w:rsidRPr="00107BF9" w14:paraId="5C5D002E" w14:textId="77777777" w:rsidTr="00B955E0">
        <w:tc>
          <w:tcPr>
            <w:tcW w:w="7229" w:type="dxa"/>
            <w:shd w:val="clear" w:color="auto" w:fill="auto"/>
          </w:tcPr>
          <w:p w14:paraId="3452362B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 xml:space="preserve">4. SREDIŠNJI OBALNI POJAS </w:t>
            </w:r>
          </w:p>
        </w:tc>
        <w:tc>
          <w:tcPr>
            <w:tcW w:w="1985" w:type="dxa"/>
            <w:shd w:val="clear" w:color="auto" w:fill="auto"/>
          </w:tcPr>
          <w:p w14:paraId="50F4DA06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505.522,00 EUR</w:t>
            </w:r>
          </w:p>
        </w:tc>
      </w:tr>
      <w:tr w:rsidR="00BD01ED" w:rsidRPr="00107BF9" w14:paraId="6688142B" w14:textId="77777777" w:rsidTr="00B955E0">
        <w:tc>
          <w:tcPr>
            <w:tcW w:w="7229" w:type="dxa"/>
            <w:shd w:val="clear" w:color="auto" w:fill="auto"/>
          </w:tcPr>
          <w:p w14:paraId="76DCC30B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>5. DJEČJE IGRALIŠTE NA PODRUČJU BRĐANI</w:t>
            </w:r>
          </w:p>
        </w:tc>
        <w:tc>
          <w:tcPr>
            <w:tcW w:w="1985" w:type="dxa"/>
            <w:shd w:val="clear" w:color="auto" w:fill="auto"/>
          </w:tcPr>
          <w:p w14:paraId="0E337123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121.977,00 EUR</w:t>
            </w:r>
          </w:p>
        </w:tc>
      </w:tr>
      <w:tr w:rsidR="00BD01ED" w:rsidRPr="00107BF9" w14:paraId="530E3855" w14:textId="77777777" w:rsidTr="00B955E0">
        <w:tc>
          <w:tcPr>
            <w:tcW w:w="7229" w:type="dxa"/>
            <w:shd w:val="clear" w:color="auto" w:fill="auto"/>
          </w:tcPr>
          <w:p w14:paraId="0D7AA844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>6. IZRADA PROJEKTNIH DOKUMENTACIJA ZA BUDUĆE PROJEKTE</w:t>
            </w:r>
          </w:p>
        </w:tc>
        <w:tc>
          <w:tcPr>
            <w:tcW w:w="1985" w:type="dxa"/>
            <w:shd w:val="clear" w:color="auto" w:fill="auto"/>
          </w:tcPr>
          <w:p w14:paraId="3595E8BC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13.272,00 EUR</w:t>
            </w:r>
          </w:p>
        </w:tc>
      </w:tr>
      <w:tr w:rsidR="00BD01ED" w:rsidRPr="00107BF9" w14:paraId="6D99EF47" w14:textId="77777777" w:rsidTr="00B955E0">
        <w:tc>
          <w:tcPr>
            <w:tcW w:w="7229" w:type="dxa"/>
            <w:shd w:val="clear" w:color="auto" w:fill="auto"/>
          </w:tcPr>
          <w:p w14:paraId="6393EC05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>7. UGOSITELJSKO TURISTIČKA ZONA POD BUCIĆA PODI</w:t>
            </w:r>
          </w:p>
        </w:tc>
        <w:tc>
          <w:tcPr>
            <w:tcW w:w="1985" w:type="dxa"/>
            <w:shd w:val="clear" w:color="auto" w:fill="auto"/>
          </w:tcPr>
          <w:p w14:paraId="3CD25F2C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53.089,00 EUR</w:t>
            </w:r>
          </w:p>
        </w:tc>
      </w:tr>
      <w:tr w:rsidR="00BD01ED" w:rsidRPr="00107BF9" w14:paraId="7B4DACB7" w14:textId="77777777" w:rsidTr="00B955E0">
        <w:tc>
          <w:tcPr>
            <w:tcW w:w="7229" w:type="dxa"/>
            <w:shd w:val="clear" w:color="auto" w:fill="auto"/>
          </w:tcPr>
          <w:p w14:paraId="457D5DE5" w14:textId="77777777" w:rsidR="00BD01ED" w:rsidRPr="004E07E2" w:rsidRDefault="00BD01ED" w:rsidP="00B955E0">
            <w:pPr>
              <w:rPr>
                <w:lang w:val="hr-HR"/>
              </w:rPr>
            </w:pPr>
            <w:r w:rsidRPr="004E07E2">
              <w:rPr>
                <w:sz w:val="22"/>
                <w:szCs w:val="22"/>
                <w:lang w:val="hr-HR"/>
              </w:rPr>
              <w:t>8. OTKUP ZEMLJIŠTA</w:t>
            </w:r>
          </w:p>
        </w:tc>
        <w:tc>
          <w:tcPr>
            <w:tcW w:w="1985" w:type="dxa"/>
            <w:shd w:val="clear" w:color="auto" w:fill="auto"/>
          </w:tcPr>
          <w:p w14:paraId="7587F1A1" w14:textId="77777777" w:rsidR="00BD01ED" w:rsidRPr="004E07E2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19.908,00 EUR</w:t>
            </w:r>
          </w:p>
        </w:tc>
      </w:tr>
      <w:tr w:rsidR="00BD01ED" w:rsidRPr="00107BF9" w14:paraId="14F68927" w14:textId="77777777" w:rsidTr="00B955E0">
        <w:tc>
          <w:tcPr>
            <w:tcW w:w="7229" w:type="dxa"/>
            <w:shd w:val="clear" w:color="auto" w:fill="auto"/>
          </w:tcPr>
          <w:p w14:paraId="6DE7D2CD" w14:textId="77777777" w:rsidR="00BD01ED" w:rsidRPr="004E07E2" w:rsidRDefault="00BD01ED" w:rsidP="00B955E0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 RECIKLAŽNO DVORIŠTE</w:t>
            </w:r>
          </w:p>
        </w:tc>
        <w:tc>
          <w:tcPr>
            <w:tcW w:w="1985" w:type="dxa"/>
            <w:shd w:val="clear" w:color="auto" w:fill="auto"/>
          </w:tcPr>
          <w:p w14:paraId="718EF915" w14:textId="77777777" w:rsidR="00BD01ED" w:rsidRDefault="00BD01ED" w:rsidP="00B955E0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30.526,00 EUR</w:t>
            </w:r>
          </w:p>
        </w:tc>
      </w:tr>
      <w:tr w:rsidR="00BD01ED" w:rsidRPr="00107BF9" w14:paraId="657023CC" w14:textId="77777777" w:rsidTr="00B955E0">
        <w:tc>
          <w:tcPr>
            <w:tcW w:w="7229" w:type="dxa"/>
            <w:shd w:val="clear" w:color="auto" w:fill="auto"/>
          </w:tcPr>
          <w:p w14:paraId="50F84DA5" w14:textId="77777777" w:rsidR="00BD01ED" w:rsidRPr="004E07E2" w:rsidRDefault="00BD01ED" w:rsidP="00B955E0">
            <w:pPr>
              <w:rPr>
                <w:b/>
                <w:lang w:val="hr-HR"/>
              </w:rPr>
            </w:pPr>
            <w:r w:rsidRPr="004E07E2">
              <w:rPr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  <w:shd w:val="clear" w:color="auto" w:fill="auto"/>
          </w:tcPr>
          <w:p w14:paraId="60C7A0C9" w14:textId="77777777" w:rsidR="00BD01ED" w:rsidRPr="004E07E2" w:rsidRDefault="00BD01ED" w:rsidP="00A671A2">
            <w:pPr>
              <w:jc w:val="right"/>
              <w:rPr>
                <w:b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  <w:r w:rsidR="00A671A2">
              <w:rPr>
                <w:sz w:val="22"/>
                <w:szCs w:val="22"/>
                <w:lang w:val="hr-HR"/>
              </w:rPr>
              <w:t>223</w:t>
            </w:r>
            <w:r>
              <w:rPr>
                <w:sz w:val="22"/>
                <w:szCs w:val="22"/>
                <w:lang w:val="hr-HR"/>
              </w:rPr>
              <w:t xml:space="preserve">.365,00 EUR </w:t>
            </w:r>
          </w:p>
        </w:tc>
      </w:tr>
    </w:tbl>
    <w:p w14:paraId="1A1A2EB7" w14:textId="77777777" w:rsidR="008B10DE" w:rsidRDefault="008B10DE" w:rsidP="00EF5713">
      <w:pPr>
        <w:jc w:val="both"/>
        <w:rPr>
          <w:sz w:val="22"/>
          <w:szCs w:val="22"/>
          <w:lang w:val="hr-HR"/>
        </w:rPr>
      </w:pPr>
    </w:p>
    <w:p w14:paraId="797EE1A4" w14:textId="77777777" w:rsidR="008C00A8" w:rsidRPr="007B3438" w:rsidRDefault="000572BE" w:rsidP="008C00A8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4</w:t>
      </w:r>
      <w:r w:rsidR="008C00A8" w:rsidRPr="007B3438">
        <w:rPr>
          <w:b/>
          <w:sz w:val="22"/>
          <w:szCs w:val="22"/>
          <w:lang w:val="hr-HR"/>
        </w:rPr>
        <w:t>.</w:t>
      </w:r>
    </w:p>
    <w:p w14:paraId="13A35581" w14:textId="77777777"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</w:p>
    <w:p w14:paraId="7C13F254" w14:textId="058C420E" w:rsidR="00044153" w:rsidRDefault="00044153" w:rsidP="00044153">
      <w:pPr>
        <w:suppressAutoHyphens/>
        <w:ind w:firstLine="708"/>
        <w:jc w:val="both"/>
        <w:rPr>
          <w:sz w:val="22"/>
          <w:szCs w:val="22"/>
          <w:lang w:val="hr-HR"/>
        </w:rPr>
      </w:pPr>
      <w:r w:rsidRPr="00E75307">
        <w:rPr>
          <w:sz w:val="22"/>
          <w:szCs w:val="22"/>
          <w:lang w:val="hr-HR"/>
        </w:rPr>
        <w:t>Ove Izmjene i dopune Programa stupaju na snagu osmog dana od dana objave u „Službenom glasniku Zadarske županije“.</w:t>
      </w:r>
    </w:p>
    <w:p w14:paraId="244470C3" w14:textId="77777777" w:rsidR="00E75307" w:rsidRDefault="00E75307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70A6A036" w14:textId="77777777" w:rsidR="000572BE" w:rsidRDefault="000572BE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435D1A5F" w14:textId="77777777" w:rsidR="00E75307" w:rsidRPr="00E75307" w:rsidRDefault="00E75307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65C997EF" w14:textId="77777777" w:rsidR="008C00A8" w:rsidRPr="007B3438" w:rsidRDefault="008C00A8">
      <w:pPr>
        <w:rPr>
          <w:sz w:val="22"/>
          <w:szCs w:val="22"/>
          <w:lang w:val="hr-HR"/>
        </w:rPr>
      </w:pPr>
    </w:p>
    <w:p w14:paraId="01D69B79" w14:textId="0279ACF2" w:rsidR="008C00A8" w:rsidRDefault="008C00A8" w:rsidP="008C00A8">
      <w:pPr>
        <w:jc w:val="center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                                       </w:t>
      </w:r>
      <w:r w:rsidR="00481576">
        <w:rPr>
          <w:sz w:val="22"/>
          <w:szCs w:val="22"/>
          <w:lang w:val="hr-HR"/>
        </w:rPr>
        <w:t xml:space="preserve">       </w:t>
      </w:r>
      <w:r w:rsidRPr="007B3438">
        <w:rPr>
          <w:sz w:val="22"/>
          <w:szCs w:val="22"/>
          <w:lang w:val="hr-HR"/>
        </w:rPr>
        <w:t xml:space="preserve"> </w:t>
      </w:r>
      <w:r w:rsidR="00A05488">
        <w:rPr>
          <w:sz w:val="22"/>
          <w:szCs w:val="22"/>
          <w:lang w:val="hr-HR"/>
        </w:rPr>
        <w:tab/>
        <w:t xml:space="preserve">   </w:t>
      </w:r>
      <w:r w:rsidRPr="007B3438">
        <w:rPr>
          <w:sz w:val="22"/>
          <w:szCs w:val="22"/>
          <w:lang w:val="hr-HR"/>
        </w:rPr>
        <w:t xml:space="preserve">Predsjednik </w:t>
      </w:r>
    </w:p>
    <w:p w14:paraId="5A80D016" w14:textId="77777777" w:rsidR="00A05488" w:rsidRPr="007B3438" w:rsidRDefault="00A05488" w:rsidP="008C00A8">
      <w:pPr>
        <w:jc w:val="center"/>
        <w:rPr>
          <w:sz w:val="22"/>
          <w:szCs w:val="22"/>
          <w:lang w:val="hr-HR"/>
        </w:rPr>
      </w:pPr>
    </w:p>
    <w:p w14:paraId="211716CC" w14:textId="77777777" w:rsidR="008C00A8" w:rsidRPr="007B3438" w:rsidRDefault="008C00A8" w:rsidP="008C00A8">
      <w:pPr>
        <w:jc w:val="center"/>
        <w:rPr>
          <w:sz w:val="22"/>
          <w:szCs w:val="22"/>
          <w:lang w:val="hr-HR"/>
        </w:rPr>
      </w:pPr>
    </w:p>
    <w:p w14:paraId="0DD25F8A" w14:textId="77777777" w:rsidR="008C00A8" w:rsidRPr="007B3438" w:rsidRDefault="008C00A8" w:rsidP="00CC6822">
      <w:pPr>
        <w:jc w:val="right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7B3438">
        <w:rPr>
          <w:sz w:val="22"/>
          <w:szCs w:val="22"/>
          <w:lang w:val="hr-HR"/>
        </w:rPr>
        <w:tab/>
        <w:t xml:space="preserve"> </w:t>
      </w:r>
      <w:r w:rsidR="00E75307">
        <w:rPr>
          <w:sz w:val="22"/>
          <w:szCs w:val="22"/>
          <w:lang w:val="hr-HR"/>
        </w:rPr>
        <w:t xml:space="preserve">    </w:t>
      </w:r>
      <w:r w:rsidRPr="007B3438">
        <w:rPr>
          <w:sz w:val="22"/>
          <w:szCs w:val="22"/>
          <w:lang w:val="hr-HR"/>
        </w:rPr>
        <w:t xml:space="preserve">Marko Marasović, dipl. ing. </w:t>
      </w:r>
      <w:proofErr w:type="spellStart"/>
      <w:r w:rsidRPr="007B3438">
        <w:rPr>
          <w:sz w:val="22"/>
          <w:szCs w:val="22"/>
          <w:lang w:val="hr-HR"/>
        </w:rPr>
        <w:t>građ</w:t>
      </w:r>
      <w:proofErr w:type="spellEnd"/>
      <w:r w:rsidRPr="007B3438">
        <w:rPr>
          <w:sz w:val="22"/>
          <w:szCs w:val="22"/>
          <w:lang w:val="hr-HR"/>
        </w:rPr>
        <w:t>.</w:t>
      </w:r>
    </w:p>
    <w:sectPr w:rsidR="008C00A8" w:rsidRPr="007B3438" w:rsidSect="00207459">
      <w:pgSz w:w="12240" w:h="15840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23ECF"/>
    <w:multiLevelType w:val="hybridMultilevel"/>
    <w:tmpl w:val="AB3C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16881">
    <w:abstractNumId w:val="0"/>
  </w:num>
  <w:num w:numId="2" w16cid:durableId="1974172068">
    <w:abstractNumId w:val="1"/>
  </w:num>
  <w:num w:numId="3" w16cid:durableId="23778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3082C"/>
    <w:rsid w:val="00044153"/>
    <w:rsid w:val="000572BE"/>
    <w:rsid w:val="000C2D1E"/>
    <w:rsid w:val="0018679A"/>
    <w:rsid w:val="00207459"/>
    <w:rsid w:val="00221309"/>
    <w:rsid w:val="002363F6"/>
    <w:rsid w:val="00245CE9"/>
    <w:rsid w:val="00276071"/>
    <w:rsid w:val="002D2BEC"/>
    <w:rsid w:val="002E3DC5"/>
    <w:rsid w:val="00311522"/>
    <w:rsid w:val="00332775"/>
    <w:rsid w:val="00332C13"/>
    <w:rsid w:val="00335710"/>
    <w:rsid w:val="00363292"/>
    <w:rsid w:val="003E048F"/>
    <w:rsid w:val="004261A7"/>
    <w:rsid w:val="004739AE"/>
    <w:rsid w:val="00481576"/>
    <w:rsid w:val="004B1F1E"/>
    <w:rsid w:val="004D4612"/>
    <w:rsid w:val="00536578"/>
    <w:rsid w:val="0063405A"/>
    <w:rsid w:val="00644846"/>
    <w:rsid w:val="006545F0"/>
    <w:rsid w:val="006957F8"/>
    <w:rsid w:val="00707922"/>
    <w:rsid w:val="00735BEC"/>
    <w:rsid w:val="00747518"/>
    <w:rsid w:val="0078387E"/>
    <w:rsid w:val="007B0017"/>
    <w:rsid w:val="007B3438"/>
    <w:rsid w:val="007F0D67"/>
    <w:rsid w:val="007F32F5"/>
    <w:rsid w:val="00861AD4"/>
    <w:rsid w:val="008B10DE"/>
    <w:rsid w:val="008C00A8"/>
    <w:rsid w:val="008E7E0A"/>
    <w:rsid w:val="00987EEB"/>
    <w:rsid w:val="009F7E6C"/>
    <w:rsid w:val="00A05488"/>
    <w:rsid w:val="00A25C7D"/>
    <w:rsid w:val="00A671A2"/>
    <w:rsid w:val="00AB0FBF"/>
    <w:rsid w:val="00B531FB"/>
    <w:rsid w:val="00BD01ED"/>
    <w:rsid w:val="00C421D5"/>
    <w:rsid w:val="00C52C2B"/>
    <w:rsid w:val="00CC6822"/>
    <w:rsid w:val="00D0710B"/>
    <w:rsid w:val="00D64879"/>
    <w:rsid w:val="00D832CC"/>
    <w:rsid w:val="00E75307"/>
    <w:rsid w:val="00E92009"/>
    <w:rsid w:val="00EF5713"/>
    <w:rsid w:val="00F24361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10B"/>
  <w15:docId w15:val="{A335FA02-F2E2-4329-9C23-5666367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335710"/>
    <w:rPr>
      <w:i/>
      <w:iCs/>
    </w:rPr>
  </w:style>
  <w:style w:type="character" w:customStyle="1" w:styleId="HTML-adresaChar">
    <w:name w:val="HTML-adresa Char"/>
    <w:basedOn w:val="Zadanifontodlomka"/>
    <w:link w:val="HTML-adresa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Zadanifontodlomka"/>
    <w:rsid w:val="00335710"/>
  </w:style>
  <w:style w:type="paragraph" w:styleId="Tekstbalonia">
    <w:name w:val="Balloon Text"/>
    <w:basedOn w:val="Normal"/>
    <w:link w:val="Tekstbalonia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35</cp:revision>
  <dcterms:created xsi:type="dcterms:W3CDTF">2019-06-06T06:17:00Z</dcterms:created>
  <dcterms:modified xsi:type="dcterms:W3CDTF">2023-06-09T08:17:00Z</dcterms:modified>
</cp:coreProperties>
</file>