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BDE2" w14:textId="29D8B52A" w:rsidR="00D10139" w:rsidRPr="00D10139" w:rsidRDefault="00D10139" w:rsidP="00D1013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D10139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</w:t>
      </w:r>
      <w:r w:rsidRPr="00D10139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3E6F7DE0" wp14:editId="0530527A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7A30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E5583A3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31A7FC53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</w:t>
      </w:r>
    </w:p>
    <w:p w14:paraId="1487DC97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Općinsko vijeće</w:t>
      </w:r>
    </w:p>
    <w:p w14:paraId="3B263791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F33518" w14:textId="77777777" w:rsidR="004157CB" w:rsidRPr="004157CB" w:rsidRDefault="004157CB" w:rsidP="0041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>KLASA: 406-09/22-01/01</w:t>
      </w:r>
    </w:p>
    <w:p w14:paraId="5748BCEC" w14:textId="0F654D13" w:rsidR="004157CB" w:rsidRPr="004157CB" w:rsidRDefault="004157CB" w:rsidP="0041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>URBROJ: 2198-9-2-22-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05D3D8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E98EB" w14:textId="79D7EFA9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F0D5BA4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18E8C" w14:textId="1ADAF78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35. Zakona o lokalnoj i područnoj (regionalnoj) samoupravi („Narodne novine“, br. 33/01, 129/05, 109/07, 125/08, 36/09, 150/11, 144/12, 19/13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137/15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123/17, 98/19 i 144/20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), i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Starigrad ("Službeni glasnik Zadarske županije"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8/18, 3/20 i 3/21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Općinsko vijeće Općine Starigrad, na svojoj 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 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donijelo je </w:t>
      </w:r>
    </w:p>
    <w:p w14:paraId="7B46875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C2355F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865C99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719B2050" w14:textId="7F5AE788" w:rsidR="00D10139" w:rsidRPr="00D10139" w:rsidRDefault="004157CB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provedbi nabave za opskrbu električnom energijom</w:t>
      </w:r>
    </w:p>
    <w:p w14:paraId="673388E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72EA0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6498DF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949A0AA" w14:textId="383FFE10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Općina Starigrad </w:t>
      </w:r>
      <w:r w:rsidR="0018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sudjelovati u provedbi zajedničke </w:t>
      </w:r>
      <w:r w:rsidR="00126B66">
        <w:rPr>
          <w:rFonts w:ascii="Times New Roman" w:eastAsia="Times New Roman" w:hAnsi="Times New Roman" w:cs="Times New Roman"/>
          <w:sz w:val="24"/>
          <w:szCs w:val="24"/>
          <w:lang w:eastAsia="hr-HR"/>
        </w:rPr>
        <w:t>(objedinjene) javne</w:t>
      </w:r>
      <w:r w:rsidR="001816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električne energije koju će provesti Regionalna energetska agencija Sjever.</w:t>
      </w:r>
    </w:p>
    <w:p w14:paraId="48A58B20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D71DA6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49926AD" w14:textId="38A8364C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Procijenjena vrijednost </w:t>
      </w:r>
      <w:r w:rsidR="001816D7">
        <w:rPr>
          <w:rFonts w:ascii="Times New Roman" w:eastAsia="Times New Roman" w:hAnsi="Times New Roman" w:cs="Times New Roman"/>
          <w:sz w:val="24"/>
          <w:szCs w:val="24"/>
          <w:lang w:eastAsia="hr-HR"/>
        </w:rPr>
        <w:t>nabave koja se odnosi na Općinu Starigrad iznosi 421.000,00 (kn bez PDV-a)</w:t>
      </w:r>
      <w:r w:rsidR="00126B66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512.000,00 kn (bez PDV-a) sa uključenom naknadom za obnovljive izvore energije i trošarinom. Nabava se provodi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16D7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od 6 mjeseci, odnosno za razdoblje od 07.-12. mjeseca 2022. godine.</w:t>
      </w:r>
    </w:p>
    <w:p w14:paraId="23D869B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B721C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5689A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EFA99EA" w14:textId="76EE6A8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3EEF61CD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7CD5E" w14:textId="3379B7B4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Marasović, dipl. ing. građ.</w:t>
      </w:r>
    </w:p>
    <w:p w14:paraId="74DE4518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DA18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9DF16" w14:textId="77777777" w:rsidR="0095538B" w:rsidRDefault="0095538B"/>
    <w:sectPr w:rsidR="009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39"/>
    <w:rsid w:val="00002121"/>
    <w:rsid w:val="00126B66"/>
    <w:rsid w:val="001816D7"/>
    <w:rsid w:val="00267C87"/>
    <w:rsid w:val="00307901"/>
    <w:rsid w:val="004157CB"/>
    <w:rsid w:val="004E3A8C"/>
    <w:rsid w:val="0093772F"/>
    <w:rsid w:val="0095538B"/>
    <w:rsid w:val="00B07671"/>
    <w:rsid w:val="00C03B34"/>
    <w:rsid w:val="00D10139"/>
    <w:rsid w:val="00D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539"/>
  <w15:chartTrackingRefBased/>
  <w15:docId w15:val="{FFA09D1C-2511-4202-9ED3-5B26251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2022-04-06T05:27:00Z</cp:lastPrinted>
  <dcterms:created xsi:type="dcterms:W3CDTF">2022-02-24T06:52:00Z</dcterms:created>
  <dcterms:modified xsi:type="dcterms:W3CDTF">2022-04-08T12:46:00Z</dcterms:modified>
</cp:coreProperties>
</file>