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DA6A" w14:textId="77777777" w:rsidR="001455F4" w:rsidRPr="007608D3" w:rsidRDefault="001455F4" w:rsidP="001455F4">
      <w:pPr>
        <w:tabs>
          <w:tab w:val="center" w:pos="4320"/>
          <w:tab w:val="right" w:pos="8640"/>
        </w:tabs>
        <w:overflowPunct w:val="0"/>
        <w:adjustRightInd w:val="0"/>
        <w:spacing w:after="0" w:line="240" w:lineRule="auto"/>
        <w:rPr>
          <w:rFonts w:ascii="Times New Roman" w:hAnsi="Times New Roman" w:cs="Times New Roman"/>
          <w:sz w:val="24"/>
          <w:szCs w:val="24"/>
          <w:lang w:eastAsia="hr-HR"/>
        </w:rPr>
      </w:pPr>
      <w:bookmarkStart w:id="0" w:name="_Hlk105759622"/>
      <w:r w:rsidRPr="007608D3">
        <w:rPr>
          <w:rFonts w:ascii="Times New Roman" w:hAnsi="Times New Roman" w:cs="Times New Roman"/>
          <w:sz w:val="24"/>
          <w:szCs w:val="24"/>
          <w:lang w:val="hr-HR" w:eastAsia="ar-SA"/>
        </w:rPr>
        <w:t xml:space="preserve">   </w:t>
      </w:r>
      <w:r w:rsidRPr="007608D3">
        <w:rPr>
          <w:rFonts w:ascii="Times New Roman" w:hAnsi="Times New Roman" w:cs="Times New Roman"/>
          <w:sz w:val="24"/>
          <w:szCs w:val="24"/>
          <w:lang w:eastAsia="hr-HR"/>
        </w:rPr>
        <w:t xml:space="preserve">            </w:t>
      </w:r>
      <w:r w:rsidRPr="007608D3">
        <w:rPr>
          <w:rFonts w:ascii="Times New Roman" w:hAnsi="Times New Roman" w:cs="Times New Roman"/>
          <w:noProof/>
          <w:sz w:val="24"/>
          <w:szCs w:val="24"/>
          <w:lang w:eastAsia="hr-HR"/>
        </w:rPr>
        <w:drawing>
          <wp:inline distT="0" distB="0" distL="0" distR="0" wp14:anchorId="0863AF8F" wp14:editId="7352B386">
            <wp:extent cx="495300"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1724DCBE" w14:textId="77777777" w:rsidR="001455F4" w:rsidRPr="007608D3" w:rsidRDefault="001455F4" w:rsidP="001455F4">
      <w:pPr>
        <w:tabs>
          <w:tab w:val="center" w:pos="4320"/>
          <w:tab w:val="right" w:pos="8640"/>
        </w:tabs>
        <w:overflowPunct w:val="0"/>
        <w:adjustRightInd w:val="0"/>
        <w:spacing w:after="0" w:line="240" w:lineRule="auto"/>
        <w:rPr>
          <w:rFonts w:ascii="Times New Roman" w:hAnsi="Times New Roman" w:cs="Times New Roman"/>
          <w:sz w:val="24"/>
          <w:szCs w:val="24"/>
          <w:lang w:eastAsia="hr-HR"/>
        </w:rPr>
      </w:pPr>
      <w:r w:rsidRPr="007608D3">
        <w:rPr>
          <w:rFonts w:ascii="Times New Roman" w:hAnsi="Times New Roman" w:cs="Times New Roman"/>
          <w:sz w:val="24"/>
          <w:szCs w:val="24"/>
          <w:lang w:eastAsia="hr-HR"/>
        </w:rPr>
        <w:t xml:space="preserve"> REPUBLIKA HRVATSKA</w:t>
      </w:r>
    </w:p>
    <w:p w14:paraId="7C351C64" w14:textId="77777777" w:rsidR="001455F4" w:rsidRPr="007608D3" w:rsidRDefault="001455F4" w:rsidP="001455F4">
      <w:pPr>
        <w:tabs>
          <w:tab w:val="center" w:pos="4320"/>
          <w:tab w:val="right" w:pos="8640"/>
        </w:tabs>
        <w:overflowPunct w:val="0"/>
        <w:adjustRightInd w:val="0"/>
        <w:spacing w:after="0" w:line="240" w:lineRule="auto"/>
        <w:rPr>
          <w:rFonts w:ascii="Times New Roman" w:hAnsi="Times New Roman" w:cs="Times New Roman"/>
          <w:sz w:val="24"/>
          <w:szCs w:val="24"/>
          <w:lang w:eastAsia="hr-HR"/>
        </w:rPr>
      </w:pPr>
      <w:r w:rsidRPr="007608D3">
        <w:rPr>
          <w:rFonts w:ascii="Times New Roman" w:hAnsi="Times New Roman" w:cs="Times New Roman"/>
          <w:sz w:val="24"/>
          <w:szCs w:val="24"/>
          <w:lang w:eastAsia="hr-HR"/>
        </w:rPr>
        <w:t xml:space="preserve">   ZADARSKA ŽUPANIJA</w:t>
      </w:r>
    </w:p>
    <w:p w14:paraId="1C8F3173" w14:textId="77777777" w:rsidR="001455F4" w:rsidRPr="007608D3" w:rsidRDefault="001455F4" w:rsidP="001455F4">
      <w:pPr>
        <w:tabs>
          <w:tab w:val="center" w:pos="4320"/>
          <w:tab w:val="right" w:pos="8640"/>
        </w:tabs>
        <w:overflowPunct w:val="0"/>
        <w:adjustRightInd w:val="0"/>
        <w:spacing w:after="0" w:line="240" w:lineRule="auto"/>
        <w:rPr>
          <w:rFonts w:ascii="Times New Roman" w:hAnsi="Times New Roman" w:cs="Times New Roman"/>
          <w:sz w:val="24"/>
          <w:szCs w:val="24"/>
          <w:lang w:eastAsia="hr-HR"/>
        </w:rPr>
      </w:pPr>
      <w:r w:rsidRPr="007608D3">
        <w:rPr>
          <w:rFonts w:ascii="Times New Roman" w:hAnsi="Times New Roman" w:cs="Times New Roman"/>
          <w:sz w:val="24"/>
          <w:szCs w:val="24"/>
          <w:lang w:eastAsia="hr-HR"/>
        </w:rPr>
        <w:t xml:space="preserve">    OPĆINA STARIGRAD</w:t>
      </w:r>
    </w:p>
    <w:p w14:paraId="3C68CBD7" w14:textId="77777777" w:rsidR="001455F4" w:rsidRPr="007608D3" w:rsidRDefault="001455F4" w:rsidP="001455F4">
      <w:pPr>
        <w:spacing w:after="0" w:line="240" w:lineRule="auto"/>
        <w:rPr>
          <w:rFonts w:ascii="Times New Roman" w:hAnsi="Times New Roman" w:cs="Times New Roman"/>
          <w:b/>
          <w:sz w:val="24"/>
          <w:szCs w:val="24"/>
        </w:rPr>
      </w:pPr>
      <w:r w:rsidRPr="007608D3">
        <w:rPr>
          <w:rFonts w:ascii="Times New Roman" w:hAnsi="Times New Roman" w:cs="Times New Roman"/>
          <w:b/>
          <w:sz w:val="24"/>
          <w:szCs w:val="24"/>
        </w:rPr>
        <w:t xml:space="preserve">       </w:t>
      </w:r>
      <w:proofErr w:type="spellStart"/>
      <w:proofErr w:type="gramStart"/>
      <w:r w:rsidRPr="007608D3">
        <w:rPr>
          <w:rFonts w:ascii="Times New Roman" w:hAnsi="Times New Roman" w:cs="Times New Roman"/>
          <w:b/>
          <w:sz w:val="24"/>
          <w:szCs w:val="24"/>
        </w:rPr>
        <w:t>Općinsko</w:t>
      </w:r>
      <w:proofErr w:type="spellEnd"/>
      <w:r w:rsidRPr="007608D3">
        <w:rPr>
          <w:rFonts w:ascii="Times New Roman" w:hAnsi="Times New Roman" w:cs="Times New Roman"/>
          <w:b/>
          <w:sz w:val="24"/>
          <w:szCs w:val="24"/>
        </w:rPr>
        <w:t xml:space="preserve">  </w:t>
      </w:r>
      <w:proofErr w:type="spellStart"/>
      <w:r w:rsidRPr="007608D3">
        <w:rPr>
          <w:rFonts w:ascii="Times New Roman" w:hAnsi="Times New Roman" w:cs="Times New Roman"/>
          <w:b/>
          <w:sz w:val="24"/>
          <w:szCs w:val="24"/>
        </w:rPr>
        <w:t>vijeće</w:t>
      </w:r>
      <w:proofErr w:type="spellEnd"/>
      <w:proofErr w:type="gramEnd"/>
      <w:r w:rsidRPr="007608D3">
        <w:rPr>
          <w:rFonts w:ascii="Times New Roman" w:hAnsi="Times New Roman" w:cs="Times New Roman"/>
          <w:b/>
          <w:sz w:val="24"/>
          <w:szCs w:val="24"/>
        </w:rPr>
        <w:t xml:space="preserve">   </w:t>
      </w:r>
    </w:p>
    <w:p w14:paraId="1B60C063" w14:textId="77777777" w:rsidR="001455F4" w:rsidRPr="007608D3" w:rsidRDefault="001455F4" w:rsidP="001455F4">
      <w:pPr>
        <w:suppressAutoHyphens/>
        <w:spacing w:after="0"/>
        <w:rPr>
          <w:rFonts w:ascii="Times New Roman" w:hAnsi="Times New Roman" w:cs="Times New Roman"/>
          <w:b/>
          <w:sz w:val="24"/>
          <w:szCs w:val="24"/>
          <w:lang w:val="hr-HR" w:eastAsia="ar-SA"/>
        </w:rPr>
      </w:pPr>
    </w:p>
    <w:p w14:paraId="69C1622A" w14:textId="1FBACC84" w:rsidR="001455F4" w:rsidRPr="007608D3" w:rsidRDefault="001455F4" w:rsidP="001455F4">
      <w:pPr>
        <w:suppressAutoHyphens/>
        <w:spacing w:after="0"/>
        <w:rPr>
          <w:rFonts w:ascii="Times New Roman" w:hAnsi="Times New Roman" w:cs="Times New Roman"/>
          <w:color w:val="000000"/>
          <w:sz w:val="24"/>
          <w:szCs w:val="24"/>
          <w:lang w:val="hr-HR" w:eastAsia="ar-SA"/>
        </w:rPr>
      </w:pPr>
      <w:r w:rsidRPr="007608D3">
        <w:rPr>
          <w:rFonts w:ascii="Times New Roman" w:hAnsi="Times New Roman" w:cs="Times New Roman"/>
          <w:color w:val="000000"/>
          <w:sz w:val="24"/>
          <w:szCs w:val="24"/>
          <w:lang w:val="hr-HR" w:eastAsia="ar-SA"/>
        </w:rPr>
        <w:t xml:space="preserve">KLASA: </w:t>
      </w:r>
      <w:r w:rsidR="00851445">
        <w:rPr>
          <w:rFonts w:ascii="Times New Roman" w:hAnsi="Times New Roman" w:cs="Times New Roman"/>
          <w:color w:val="000000"/>
          <w:sz w:val="24"/>
          <w:szCs w:val="24"/>
          <w:lang w:val="hr-HR" w:eastAsia="ar-SA"/>
        </w:rPr>
        <w:t>302-02/22-01/02</w:t>
      </w:r>
    </w:p>
    <w:p w14:paraId="3ADFDB0C" w14:textId="4FAE0E77" w:rsidR="001455F4" w:rsidRPr="007608D3" w:rsidRDefault="001455F4" w:rsidP="001455F4">
      <w:pPr>
        <w:suppressAutoHyphens/>
        <w:spacing w:after="0"/>
        <w:rPr>
          <w:rFonts w:ascii="Times New Roman" w:hAnsi="Times New Roman" w:cs="Times New Roman"/>
          <w:color w:val="000000"/>
          <w:sz w:val="24"/>
          <w:szCs w:val="24"/>
          <w:lang w:val="hr-HR" w:eastAsia="ar-SA"/>
        </w:rPr>
      </w:pPr>
      <w:r w:rsidRPr="007608D3">
        <w:rPr>
          <w:rFonts w:ascii="Times New Roman" w:hAnsi="Times New Roman" w:cs="Times New Roman"/>
          <w:color w:val="000000"/>
          <w:sz w:val="24"/>
          <w:szCs w:val="24"/>
          <w:lang w:val="hr-HR" w:eastAsia="ar-SA"/>
        </w:rPr>
        <w:t xml:space="preserve">URBROJ: </w:t>
      </w:r>
      <w:r w:rsidR="00851445">
        <w:rPr>
          <w:rFonts w:ascii="Times New Roman" w:hAnsi="Times New Roman" w:cs="Times New Roman"/>
          <w:color w:val="000000"/>
          <w:sz w:val="24"/>
          <w:szCs w:val="24"/>
          <w:lang w:val="hr-HR" w:eastAsia="ar-SA"/>
        </w:rPr>
        <w:t>2198-9-1-22-1</w:t>
      </w:r>
    </w:p>
    <w:p w14:paraId="38E32384" w14:textId="77777777" w:rsidR="001455F4" w:rsidRPr="007608D3" w:rsidRDefault="001455F4" w:rsidP="001455F4">
      <w:pPr>
        <w:suppressAutoHyphens/>
        <w:spacing w:after="0"/>
        <w:rPr>
          <w:rFonts w:ascii="Times New Roman" w:hAnsi="Times New Roman" w:cs="Times New Roman"/>
          <w:color w:val="000000"/>
          <w:sz w:val="24"/>
          <w:szCs w:val="24"/>
          <w:lang w:val="hr-HR" w:eastAsia="ar-SA"/>
        </w:rPr>
      </w:pPr>
    </w:p>
    <w:p w14:paraId="7CD655B7" w14:textId="479C9E42" w:rsidR="001455F4" w:rsidRPr="007608D3" w:rsidRDefault="001455F4" w:rsidP="001455F4">
      <w:pPr>
        <w:suppressAutoHyphens/>
        <w:spacing w:after="0"/>
        <w:rPr>
          <w:rFonts w:ascii="Times New Roman" w:hAnsi="Times New Roman" w:cs="Times New Roman"/>
          <w:color w:val="000000"/>
          <w:sz w:val="24"/>
          <w:szCs w:val="24"/>
          <w:lang w:val="hr-HR" w:eastAsia="ar-SA"/>
        </w:rPr>
      </w:pPr>
      <w:r w:rsidRPr="007608D3">
        <w:rPr>
          <w:rFonts w:ascii="Times New Roman" w:hAnsi="Times New Roman" w:cs="Times New Roman"/>
          <w:color w:val="000000"/>
          <w:sz w:val="24"/>
          <w:szCs w:val="24"/>
          <w:lang w:val="hr-HR" w:eastAsia="ar-SA"/>
        </w:rPr>
        <w:t xml:space="preserve">U Starigrad Paklenici, </w:t>
      </w:r>
      <w:r w:rsidR="00851445">
        <w:rPr>
          <w:rFonts w:ascii="Times New Roman" w:hAnsi="Times New Roman" w:cs="Times New Roman"/>
          <w:color w:val="000000"/>
          <w:sz w:val="24"/>
          <w:szCs w:val="24"/>
          <w:lang w:val="hr-HR" w:eastAsia="ar-SA"/>
        </w:rPr>
        <w:t>15</w:t>
      </w:r>
      <w:r w:rsidRPr="007608D3">
        <w:rPr>
          <w:rFonts w:ascii="Times New Roman" w:hAnsi="Times New Roman" w:cs="Times New Roman"/>
          <w:color w:val="000000"/>
          <w:sz w:val="24"/>
          <w:szCs w:val="24"/>
          <w:lang w:val="hr-HR" w:eastAsia="ar-SA"/>
        </w:rPr>
        <w:t>.</w:t>
      </w:r>
      <w:r w:rsidR="00851445">
        <w:rPr>
          <w:rFonts w:ascii="Times New Roman" w:hAnsi="Times New Roman" w:cs="Times New Roman"/>
          <w:color w:val="000000"/>
          <w:sz w:val="24"/>
          <w:szCs w:val="24"/>
          <w:lang w:val="hr-HR" w:eastAsia="ar-SA"/>
        </w:rPr>
        <w:t xml:space="preserve"> lipnja</w:t>
      </w:r>
      <w:r w:rsidRPr="007608D3">
        <w:rPr>
          <w:rFonts w:ascii="Times New Roman" w:hAnsi="Times New Roman" w:cs="Times New Roman"/>
          <w:color w:val="000000"/>
          <w:sz w:val="24"/>
          <w:szCs w:val="24"/>
          <w:lang w:val="hr-HR" w:eastAsia="ar-SA"/>
        </w:rPr>
        <w:t xml:space="preserve"> 20</w:t>
      </w:r>
      <w:r w:rsidR="007B0DB0" w:rsidRPr="007608D3">
        <w:rPr>
          <w:rFonts w:ascii="Times New Roman" w:hAnsi="Times New Roman" w:cs="Times New Roman"/>
          <w:color w:val="000000"/>
          <w:sz w:val="24"/>
          <w:szCs w:val="24"/>
          <w:lang w:val="hr-HR" w:eastAsia="ar-SA"/>
        </w:rPr>
        <w:t>22</w:t>
      </w:r>
      <w:r w:rsidRPr="007608D3">
        <w:rPr>
          <w:rFonts w:ascii="Times New Roman" w:hAnsi="Times New Roman" w:cs="Times New Roman"/>
          <w:color w:val="000000"/>
          <w:sz w:val="24"/>
          <w:szCs w:val="24"/>
          <w:lang w:val="hr-HR" w:eastAsia="ar-SA"/>
        </w:rPr>
        <w:t>. godine</w:t>
      </w:r>
    </w:p>
    <w:p w14:paraId="45A35AB8" w14:textId="77777777" w:rsidR="001455F4" w:rsidRPr="007608D3" w:rsidRDefault="001455F4" w:rsidP="001455F4">
      <w:pPr>
        <w:pStyle w:val="BodyText"/>
        <w:rPr>
          <w:b/>
          <w:lang w:val="hr-HR"/>
        </w:rPr>
      </w:pPr>
    </w:p>
    <w:p w14:paraId="26DC2DD2" w14:textId="01304FB8" w:rsidR="006F3DA8" w:rsidRPr="007608D3" w:rsidRDefault="001455F4" w:rsidP="007D6DBF">
      <w:pPr>
        <w:jc w:val="both"/>
        <w:rPr>
          <w:rFonts w:ascii="Times New Roman" w:hAnsi="Times New Roman" w:cs="Times New Roman"/>
          <w:sz w:val="24"/>
          <w:szCs w:val="24"/>
          <w:lang w:val="hr-HR"/>
        </w:rPr>
      </w:pPr>
      <w:r w:rsidRPr="007608D3">
        <w:rPr>
          <w:rFonts w:ascii="Times New Roman" w:hAnsi="Times New Roman" w:cs="Times New Roman"/>
          <w:sz w:val="24"/>
          <w:szCs w:val="24"/>
          <w:lang w:val="hr-HR"/>
        </w:rPr>
        <w:t xml:space="preserve">Na temelju </w:t>
      </w:r>
      <w:r w:rsidRPr="007608D3">
        <w:rPr>
          <w:rFonts w:ascii="Times New Roman" w:hAnsi="Times New Roman" w:cs="Times New Roman"/>
          <w:spacing w:val="-3"/>
          <w:sz w:val="24"/>
          <w:szCs w:val="24"/>
          <w:lang w:val="hr-HR"/>
        </w:rPr>
        <w:t xml:space="preserve">članka </w:t>
      </w:r>
      <w:r w:rsidRPr="007608D3">
        <w:rPr>
          <w:rFonts w:ascii="Times New Roman" w:hAnsi="Times New Roman" w:cs="Times New Roman"/>
          <w:sz w:val="24"/>
          <w:szCs w:val="24"/>
          <w:lang w:val="hr-HR"/>
        </w:rPr>
        <w:t>30. Statuta Općine Starigrad («Službeni glasnik Zadarske županije” br. 3/18</w:t>
      </w:r>
      <w:r w:rsidR="00AA2A9D" w:rsidRPr="007608D3">
        <w:rPr>
          <w:rFonts w:ascii="Times New Roman" w:hAnsi="Times New Roman" w:cs="Times New Roman"/>
          <w:sz w:val="24"/>
          <w:szCs w:val="24"/>
          <w:lang w:val="hr-HR"/>
        </w:rPr>
        <w:t xml:space="preserve">, </w:t>
      </w:r>
      <w:r w:rsidRPr="007608D3">
        <w:rPr>
          <w:rFonts w:ascii="Times New Roman" w:hAnsi="Times New Roman" w:cs="Times New Roman"/>
          <w:sz w:val="24"/>
          <w:szCs w:val="24"/>
          <w:lang w:val="hr-HR"/>
        </w:rPr>
        <w:t>8/18</w:t>
      </w:r>
      <w:r w:rsidR="00AA2A9D" w:rsidRPr="007608D3">
        <w:rPr>
          <w:rFonts w:ascii="Times New Roman" w:hAnsi="Times New Roman" w:cs="Times New Roman"/>
          <w:sz w:val="24"/>
          <w:szCs w:val="24"/>
          <w:lang w:val="hr-HR"/>
        </w:rPr>
        <w:t>, 3/20 i 3/21</w:t>
      </w:r>
      <w:r w:rsidRPr="007608D3">
        <w:rPr>
          <w:rFonts w:ascii="Times New Roman" w:hAnsi="Times New Roman" w:cs="Times New Roman"/>
          <w:sz w:val="24"/>
          <w:szCs w:val="24"/>
          <w:lang w:val="hr-HR"/>
        </w:rPr>
        <w:t>)</w:t>
      </w:r>
      <w:r w:rsidRPr="007608D3">
        <w:rPr>
          <w:rFonts w:ascii="Times New Roman" w:hAnsi="Times New Roman" w:cs="Times New Roman"/>
          <w:spacing w:val="19"/>
          <w:sz w:val="24"/>
          <w:szCs w:val="24"/>
          <w:lang w:val="hr-HR"/>
        </w:rPr>
        <w:t xml:space="preserve"> </w:t>
      </w:r>
      <w:r w:rsidRPr="007608D3">
        <w:rPr>
          <w:rFonts w:ascii="Times New Roman" w:hAnsi="Times New Roman" w:cs="Times New Roman"/>
          <w:sz w:val="24"/>
          <w:szCs w:val="24"/>
          <w:lang w:val="hr-HR"/>
        </w:rPr>
        <w:t>Općinsko vijeće Općine Starigrad</w:t>
      </w:r>
      <w:r w:rsidR="006F3DA8" w:rsidRPr="007608D3">
        <w:rPr>
          <w:rFonts w:ascii="Times New Roman" w:hAnsi="Times New Roman" w:cs="Times New Roman"/>
          <w:sz w:val="24"/>
          <w:szCs w:val="24"/>
          <w:lang w:val="hr-HR"/>
        </w:rPr>
        <w:t xml:space="preserve"> i točke 3.2. Natječaja za provedbu</w:t>
      </w:r>
      <w:r w:rsidR="00B973C9" w:rsidRPr="007608D3">
        <w:rPr>
          <w:rFonts w:ascii="Times New Roman" w:hAnsi="Times New Roman" w:cs="Times New Roman"/>
          <w:sz w:val="24"/>
          <w:szCs w:val="24"/>
          <w:lang w:val="hr-HR"/>
        </w:rPr>
        <w:t xml:space="preserve"> tipa operacije </w:t>
      </w:r>
      <w:r w:rsidR="006F3DA8" w:rsidRPr="007608D3">
        <w:rPr>
          <w:rFonts w:ascii="Times New Roman" w:hAnsi="Times New Roman" w:cs="Times New Roman"/>
          <w:sz w:val="24"/>
          <w:szCs w:val="24"/>
          <w:lang w:val="hr-HR"/>
        </w:rPr>
        <w:t xml:space="preserve">2.1.1. Izgradnja i rekonstrukcija javne infrastrukture u svrhu poboljšanja kvalitete života na području LAG-a Općinsko vijeće Općine </w:t>
      </w:r>
      <w:r w:rsidRPr="007608D3">
        <w:rPr>
          <w:rFonts w:ascii="Times New Roman" w:hAnsi="Times New Roman" w:cs="Times New Roman"/>
          <w:sz w:val="24"/>
          <w:szCs w:val="24"/>
          <w:lang w:val="hr-HR"/>
        </w:rPr>
        <w:t>Starigrad</w:t>
      </w:r>
      <w:r w:rsidR="00590BA8" w:rsidRPr="007608D3">
        <w:rPr>
          <w:rFonts w:ascii="Times New Roman" w:hAnsi="Times New Roman" w:cs="Times New Roman"/>
          <w:sz w:val="24"/>
          <w:szCs w:val="24"/>
          <w:lang w:val="hr-HR"/>
        </w:rPr>
        <w:t xml:space="preserve"> na </w:t>
      </w:r>
      <w:r w:rsidR="00B973C9" w:rsidRPr="007608D3">
        <w:rPr>
          <w:rFonts w:ascii="Times New Roman" w:hAnsi="Times New Roman" w:cs="Times New Roman"/>
          <w:sz w:val="24"/>
          <w:szCs w:val="24"/>
          <w:lang w:val="hr-HR"/>
        </w:rPr>
        <w:t>7</w:t>
      </w:r>
      <w:r w:rsidR="00590BA8" w:rsidRPr="007608D3">
        <w:rPr>
          <w:rFonts w:ascii="Times New Roman" w:hAnsi="Times New Roman" w:cs="Times New Roman"/>
          <w:sz w:val="24"/>
          <w:szCs w:val="24"/>
          <w:lang w:val="hr-HR"/>
        </w:rPr>
        <w:t xml:space="preserve">. sjednici, održanoj dana </w:t>
      </w:r>
      <w:r w:rsidR="00851445">
        <w:rPr>
          <w:rFonts w:ascii="Times New Roman" w:hAnsi="Times New Roman" w:cs="Times New Roman"/>
          <w:sz w:val="24"/>
          <w:szCs w:val="24"/>
          <w:lang w:val="hr-HR"/>
        </w:rPr>
        <w:t>15</w:t>
      </w:r>
      <w:r w:rsidR="00590BA8" w:rsidRPr="007608D3">
        <w:rPr>
          <w:rFonts w:ascii="Times New Roman" w:hAnsi="Times New Roman" w:cs="Times New Roman"/>
          <w:sz w:val="24"/>
          <w:szCs w:val="24"/>
          <w:lang w:val="hr-HR"/>
        </w:rPr>
        <w:t>.</w:t>
      </w:r>
      <w:r w:rsidR="00851445">
        <w:rPr>
          <w:rFonts w:ascii="Times New Roman" w:hAnsi="Times New Roman" w:cs="Times New Roman"/>
          <w:sz w:val="24"/>
          <w:szCs w:val="24"/>
          <w:lang w:val="hr-HR"/>
        </w:rPr>
        <w:t xml:space="preserve"> lipnja</w:t>
      </w:r>
      <w:r w:rsidR="00590BA8" w:rsidRPr="007608D3">
        <w:rPr>
          <w:rFonts w:ascii="Times New Roman" w:hAnsi="Times New Roman" w:cs="Times New Roman"/>
          <w:sz w:val="24"/>
          <w:szCs w:val="24"/>
          <w:lang w:val="hr-HR"/>
        </w:rPr>
        <w:t xml:space="preserve"> 20</w:t>
      </w:r>
      <w:r w:rsidR="00B973C9" w:rsidRPr="007608D3">
        <w:rPr>
          <w:rFonts w:ascii="Times New Roman" w:hAnsi="Times New Roman" w:cs="Times New Roman"/>
          <w:sz w:val="24"/>
          <w:szCs w:val="24"/>
          <w:lang w:val="hr-HR"/>
        </w:rPr>
        <w:t>22</w:t>
      </w:r>
      <w:r w:rsidR="00590BA8" w:rsidRPr="007608D3">
        <w:rPr>
          <w:rFonts w:ascii="Times New Roman" w:hAnsi="Times New Roman" w:cs="Times New Roman"/>
          <w:sz w:val="24"/>
          <w:szCs w:val="24"/>
          <w:lang w:val="hr-HR"/>
        </w:rPr>
        <w:t>. godine</w:t>
      </w:r>
      <w:r w:rsidR="006F3DA8" w:rsidRPr="007608D3">
        <w:rPr>
          <w:rFonts w:ascii="Times New Roman" w:hAnsi="Times New Roman" w:cs="Times New Roman"/>
          <w:sz w:val="24"/>
          <w:szCs w:val="24"/>
          <w:lang w:val="hr-HR"/>
        </w:rPr>
        <w:t>, d</w:t>
      </w:r>
      <w:r w:rsidRPr="007608D3">
        <w:rPr>
          <w:rFonts w:ascii="Times New Roman" w:hAnsi="Times New Roman" w:cs="Times New Roman"/>
          <w:sz w:val="24"/>
          <w:szCs w:val="24"/>
          <w:lang w:val="hr-HR"/>
        </w:rPr>
        <w:t>onijelo je</w:t>
      </w:r>
    </w:p>
    <w:p w14:paraId="67D6971F" w14:textId="77777777" w:rsidR="004F3EA7" w:rsidRPr="007608D3" w:rsidRDefault="004F3EA7" w:rsidP="004F3EA7">
      <w:pPr>
        <w:spacing w:after="0" w:line="240" w:lineRule="auto"/>
        <w:jc w:val="both"/>
        <w:rPr>
          <w:rFonts w:ascii="Times New Roman" w:hAnsi="Times New Roman" w:cs="Times New Roman"/>
          <w:sz w:val="24"/>
          <w:szCs w:val="24"/>
          <w:lang w:val="hr-HR"/>
        </w:rPr>
      </w:pPr>
    </w:p>
    <w:p w14:paraId="2E706531" w14:textId="77777777" w:rsidR="006F3DA8" w:rsidRPr="007608D3" w:rsidRDefault="006F3DA8" w:rsidP="006F3DA8">
      <w:pPr>
        <w:spacing w:after="0"/>
        <w:jc w:val="center"/>
        <w:rPr>
          <w:rFonts w:ascii="Times New Roman" w:hAnsi="Times New Roman" w:cs="Times New Roman"/>
          <w:b/>
          <w:sz w:val="24"/>
          <w:szCs w:val="24"/>
          <w:lang w:val="hr-HR"/>
        </w:rPr>
      </w:pPr>
      <w:r w:rsidRPr="007608D3">
        <w:rPr>
          <w:rFonts w:ascii="Times New Roman" w:hAnsi="Times New Roman" w:cs="Times New Roman"/>
          <w:b/>
          <w:sz w:val="24"/>
          <w:szCs w:val="24"/>
          <w:lang w:val="hr-HR"/>
        </w:rPr>
        <w:t>ODLUKU</w:t>
      </w:r>
    </w:p>
    <w:p w14:paraId="28E6D5FB" w14:textId="4FCA1F57" w:rsidR="006F3DA8" w:rsidRPr="007608D3" w:rsidRDefault="006F3DA8" w:rsidP="006F3DA8">
      <w:pPr>
        <w:spacing w:after="0"/>
        <w:jc w:val="center"/>
        <w:rPr>
          <w:rFonts w:ascii="Times New Roman" w:hAnsi="Times New Roman" w:cs="Times New Roman"/>
          <w:b/>
          <w:sz w:val="24"/>
          <w:szCs w:val="24"/>
          <w:lang w:val="hr-HR"/>
        </w:rPr>
      </w:pPr>
      <w:r w:rsidRPr="007608D3">
        <w:rPr>
          <w:rFonts w:ascii="Times New Roman" w:hAnsi="Times New Roman" w:cs="Times New Roman"/>
          <w:b/>
          <w:sz w:val="24"/>
          <w:szCs w:val="24"/>
          <w:lang w:val="hr-HR"/>
        </w:rPr>
        <w:t xml:space="preserve">o davanju suglasnosti </w:t>
      </w:r>
      <w:r w:rsidR="00AA2A9D" w:rsidRPr="007608D3">
        <w:rPr>
          <w:rFonts w:ascii="Times New Roman" w:hAnsi="Times New Roman" w:cs="Times New Roman"/>
          <w:b/>
          <w:sz w:val="24"/>
          <w:szCs w:val="24"/>
          <w:lang w:val="hr-HR"/>
        </w:rPr>
        <w:t>za</w:t>
      </w:r>
      <w:r w:rsidRPr="007608D3">
        <w:rPr>
          <w:rFonts w:ascii="Times New Roman" w:hAnsi="Times New Roman" w:cs="Times New Roman"/>
          <w:b/>
          <w:sz w:val="24"/>
          <w:szCs w:val="24"/>
          <w:lang w:val="hr-HR"/>
        </w:rPr>
        <w:t xml:space="preserve"> provedbu ulaganja u projekt</w:t>
      </w:r>
    </w:p>
    <w:p w14:paraId="3AABB51B" w14:textId="4F7E2A54" w:rsidR="006F3DA8" w:rsidRPr="007608D3" w:rsidRDefault="006F3DA8" w:rsidP="006F3DA8">
      <w:pPr>
        <w:spacing w:after="0"/>
        <w:jc w:val="center"/>
        <w:rPr>
          <w:rFonts w:ascii="Times New Roman" w:hAnsi="Times New Roman" w:cs="Times New Roman"/>
          <w:b/>
          <w:sz w:val="24"/>
          <w:szCs w:val="24"/>
          <w:lang w:val="hr-HR"/>
        </w:rPr>
      </w:pPr>
      <w:r w:rsidRPr="007608D3">
        <w:rPr>
          <w:rFonts w:ascii="Times New Roman" w:hAnsi="Times New Roman" w:cs="Times New Roman"/>
          <w:b/>
          <w:sz w:val="24"/>
          <w:szCs w:val="24"/>
          <w:lang w:val="hr-HR"/>
        </w:rPr>
        <w:t>„</w:t>
      </w:r>
      <w:r w:rsidR="000A33A9" w:rsidRPr="007608D3">
        <w:rPr>
          <w:rFonts w:ascii="Times New Roman" w:hAnsi="Times New Roman" w:cs="Times New Roman"/>
          <w:b/>
          <w:sz w:val="24"/>
          <w:szCs w:val="24"/>
          <w:lang w:val="hr-HR"/>
        </w:rPr>
        <w:t>D</w:t>
      </w:r>
      <w:r w:rsidR="00B973C9" w:rsidRPr="007608D3">
        <w:rPr>
          <w:rFonts w:ascii="Times New Roman" w:hAnsi="Times New Roman" w:cs="Times New Roman"/>
          <w:b/>
          <w:sz w:val="24"/>
          <w:szCs w:val="24"/>
          <w:lang w:val="hr-HR"/>
        </w:rPr>
        <w:t>ječje igrališt</w:t>
      </w:r>
      <w:r w:rsidR="000A33A9" w:rsidRPr="007608D3">
        <w:rPr>
          <w:rFonts w:ascii="Times New Roman" w:hAnsi="Times New Roman" w:cs="Times New Roman"/>
          <w:b/>
          <w:sz w:val="24"/>
          <w:szCs w:val="24"/>
          <w:lang w:val="hr-HR"/>
        </w:rPr>
        <w:t>e – Trg Stjepana Radića</w:t>
      </w:r>
      <w:r w:rsidRPr="007608D3">
        <w:rPr>
          <w:rFonts w:ascii="Times New Roman" w:hAnsi="Times New Roman" w:cs="Times New Roman"/>
          <w:b/>
          <w:sz w:val="24"/>
          <w:szCs w:val="24"/>
          <w:lang w:val="hr-HR"/>
        </w:rPr>
        <w:t>“</w:t>
      </w:r>
    </w:p>
    <w:p w14:paraId="684FAC1E" w14:textId="1AD79E62" w:rsidR="006F3DA8" w:rsidRDefault="006F3DA8" w:rsidP="007608D3">
      <w:pPr>
        <w:spacing w:after="0" w:line="240" w:lineRule="auto"/>
        <w:jc w:val="center"/>
        <w:rPr>
          <w:rFonts w:ascii="Times New Roman" w:hAnsi="Times New Roman" w:cs="Times New Roman"/>
          <w:b/>
          <w:sz w:val="24"/>
          <w:szCs w:val="24"/>
          <w:lang w:val="hr-HR"/>
        </w:rPr>
      </w:pPr>
    </w:p>
    <w:p w14:paraId="5CE3CF5F" w14:textId="77777777" w:rsidR="007608D3" w:rsidRPr="007608D3" w:rsidRDefault="007608D3" w:rsidP="007608D3">
      <w:pPr>
        <w:spacing w:after="0" w:line="240" w:lineRule="auto"/>
        <w:jc w:val="center"/>
        <w:rPr>
          <w:rFonts w:ascii="Times New Roman" w:hAnsi="Times New Roman" w:cs="Times New Roman"/>
          <w:b/>
          <w:sz w:val="24"/>
          <w:szCs w:val="24"/>
          <w:lang w:val="hr-HR"/>
        </w:rPr>
      </w:pPr>
    </w:p>
    <w:p w14:paraId="538AD689" w14:textId="77777777" w:rsidR="006F3DA8" w:rsidRPr="007608D3" w:rsidRDefault="006F3DA8" w:rsidP="007608D3">
      <w:pPr>
        <w:spacing w:after="0" w:line="240" w:lineRule="auto"/>
        <w:jc w:val="center"/>
        <w:rPr>
          <w:rFonts w:ascii="Times New Roman" w:hAnsi="Times New Roman" w:cs="Times New Roman"/>
          <w:b/>
          <w:bCs/>
          <w:sz w:val="24"/>
          <w:szCs w:val="24"/>
          <w:lang w:val="hr-HR"/>
        </w:rPr>
      </w:pPr>
      <w:r w:rsidRPr="007608D3">
        <w:rPr>
          <w:rFonts w:ascii="Times New Roman" w:hAnsi="Times New Roman" w:cs="Times New Roman"/>
          <w:b/>
          <w:bCs/>
          <w:sz w:val="24"/>
          <w:szCs w:val="24"/>
          <w:lang w:val="hr-HR"/>
        </w:rPr>
        <w:t>Članak 1.</w:t>
      </w:r>
    </w:p>
    <w:p w14:paraId="1055253B" w14:textId="1F7FE339" w:rsidR="006F3DA8" w:rsidRDefault="006F3DA8" w:rsidP="007608D3">
      <w:pPr>
        <w:spacing w:after="0" w:line="240" w:lineRule="auto"/>
        <w:jc w:val="both"/>
        <w:rPr>
          <w:rFonts w:ascii="Times New Roman" w:hAnsi="Times New Roman" w:cs="Times New Roman"/>
          <w:sz w:val="24"/>
          <w:szCs w:val="24"/>
          <w:lang w:val="hr-HR"/>
        </w:rPr>
      </w:pPr>
      <w:r w:rsidRPr="007608D3">
        <w:rPr>
          <w:rFonts w:ascii="Times New Roman" w:hAnsi="Times New Roman" w:cs="Times New Roman"/>
          <w:sz w:val="24"/>
          <w:szCs w:val="24"/>
          <w:lang w:val="hr-HR"/>
        </w:rPr>
        <w:t xml:space="preserve">U svrhu prijave na Natječaj za provedbu </w:t>
      </w:r>
      <w:r w:rsidR="00B973C9" w:rsidRPr="007608D3">
        <w:rPr>
          <w:rFonts w:ascii="Times New Roman" w:hAnsi="Times New Roman" w:cs="Times New Roman"/>
          <w:sz w:val="24"/>
          <w:szCs w:val="24"/>
          <w:lang w:val="hr-HR"/>
        </w:rPr>
        <w:t xml:space="preserve">tipa operacije </w:t>
      </w:r>
      <w:r w:rsidRPr="007608D3">
        <w:rPr>
          <w:rFonts w:ascii="Times New Roman" w:hAnsi="Times New Roman" w:cs="Times New Roman"/>
          <w:sz w:val="24"/>
          <w:szCs w:val="24"/>
          <w:lang w:val="hr-HR"/>
        </w:rPr>
        <w:t xml:space="preserve">2.1.1. Izgradnja i rekonstrukcija javne infrastrukture u svrhu poboljšanja kvalitete života na području LAG-a iz Lokalne razvojne strategije Lokalne akcijske grupe „Bura“ koji je sukladan Tipu operacije 7.4.1. iz Programa ruralnog razvoja RH 2014.-2020. te ostvarivanja bespovratne potpore, a na temelju Točke 3.2. Natječaja, Općinsko vijeće Općine </w:t>
      </w:r>
      <w:r w:rsidR="001455F4" w:rsidRPr="007608D3">
        <w:rPr>
          <w:rFonts w:ascii="Times New Roman" w:hAnsi="Times New Roman" w:cs="Times New Roman"/>
          <w:sz w:val="24"/>
          <w:szCs w:val="24"/>
          <w:lang w:val="hr-HR"/>
        </w:rPr>
        <w:t>Starigrad</w:t>
      </w:r>
      <w:r w:rsidRPr="007608D3">
        <w:rPr>
          <w:rFonts w:ascii="Times New Roman" w:hAnsi="Times New Roman" w:cs="Times New Roman"/>
          <w:sz w:val="24"/>
          <w:szCs w:val="24"/>
          <w:lang w:val="hr-HR"/>
        </w:rPr>
        <w:t xml:space="preserve"> ovom Odlukom daje suglasnost za provedbu ulaganja u projekt „</w:t>
      </w:r>
      <w:r w:rsidR="000A33A9" w:rsidRPr="007608D3">
        <w:rPr>
          <w:rFonts w:ascii="Times New Roman" w:hAnsi="Times New Roman" w:cs="Times New Roman"/>
          <w:sz w:val="24"/>
          <w:szCs w:val="24"/>
          <w:lang w:val="hr-HR"/>
        </w:rPr>
        <w:t>Dječje igralište – Trg Stjepana Radića</w:t>
      </w:r>
      <w:r w:rsidRPr="007608D3">
        <w:rPr>
          <w:rFonts w:ascii="Times New Roman" w:hAnsi="Times New Roman" w:cs="Times New Roman"/>
          <w:sz w:val="24"/>
          <w:szCs w:val="24"/>
          <w:lang w:val="hr-HR"/>
        </w:rPr>
        <w:t xml:space="preserve">“ na k.č. </w:t>
      </w:r>
      <w:r w:rsidR="00775358" w:rsidRPr="007608D3">
        <w:rPr>
          <w:rFonts w:ascii="Times New Roman" w:hAnsi="Times New Roman" w:cs="Times New Roman"/>
          <w:sz w:val="24"/>
          <w:szCs w:val="24"/>
          <w:lang w:val="hr-HR"/>
        </w:rPr>
        <w:t>5119</w:t>
      </w:r>
      <w:r w:rsidRPr="007608D3">
        <w:rPr>
          <w:rFonts w:ascii="Times New Roman" w:hAnsi="Times New Roman" w:cs="Times New Roman"/>
          <w:sz w:val="24"/>
          <w:szCs w:val="24"/>
          <w:lang w:val="hr-HR"/>
        </w:rPr>
        <w:t xml:space="preserve"> k.o.</w:t>
      </w:r>
      <w:r w:rsidR="001455F4" w:rsidRPr="007608D3">
        <w:rPr>
          <w:rFonts w:ascii="Times New Roman" w:hAnsi="Times New Roman" w:cs="Times New Roman"/>
          <w:sz w:val="24"/>
          <w:szCs w:val="24"/>
          <w:lang w:val="hr-HR"/>
        </w:rPr>
        <w:t xml:space="preserve"> Starigrad</w:t>
      </w:r>
      <w:r w:rsidRPr="007608D3">
        <w:rPr>
          <w:rFonts w:ascii="Times New Roman" w:hAnsi="Times New Roman" w:cs="Times New Roman"/>
          <w:sz w:val="24"/>
          <w:szCs w:val="24"/>
          <w:lang w:val="hr-HR"/>
        </w:rPr>
        <w:t xml:space="preserve">. </w:t>
      </w:r>
      <w:r w:rsidR="00FC23C3" w:rsidRPr="007608D3">
        <w:rPr>
          <w:rFonts w:ascii="Times New Roman" w:hAnsi="Times New Roman" w:cs="Times New Roman"/>
          <w:sz w:val="24"/>
          <w:szCs w:val="24"/>
          <w:lang w:val="hr-HR"/>
        </w:rPr>
        <w:t>Ovoj Odluci se prilaže dokument „Opis projekta“</w:t>
      </w:r>
      <w:r w:rsidRPr="007608D3">
        <w:rPr>
          <w:rFonts w:ascii="Times New Roman" w:hAnsi="Times New Roman" w:cs="Times New Roman"/>
          <w:sz w:val="24"/>
          <w:szCs w:val="24"/>
          <w:lang w:val="hr-HR"/>
        </w:rPr>
        <w:t xml:space="preserve"> koji je sastavni dio ove Odluke.</w:t>
      </w:r>
    </w:p>
    <w:p w14:paraId="083CB2A4" w14:textId="77777777" w:rsidR="007608D3" w:rsidRPr="007608D3" w:rsidRDefault="007608D3" w:rsidP="007608D3">
      <w:pPr>
        <w:spacing w:after="0" w:line="240" w:lineRule="auto"/>
        <w:jc w:val="both"/>
        <w:rPr>
          <w:rFonts w:ascii="Times New Roman" w:hAnsi="Times New Roman" w:cs="Times New Roman"/>
          <w:sz w:val="24"/>
          <w:szCs w:val="24"/>
          <w:lang w:val="hr-HR"/>
        </w:rPr>
      </w:pPr>
    </w:p>
    <w:p w14:paraId="2D820BA5" w14:textId="77777777" w:rsidR="006F3DA8" w:rsidRPr="007608D3" w:rsidRDefault="006F3DA8" w:rsidP="007608D3">
      <w:pPr>
        <w:spacing w:after="0" w:line="240" w:lineRule="auto"/>
        <w:jc w:val="center"/>
        <w:rPr>
          <w:rFonts w:ascii="Times New Roman" w:hAnsi="Times New Roman" w:cs="Times New Roman"/>
          <w:b/>
          <w:bCs/>
          <w:sz w:val="24"/>
          <w:szCs w:val="24"/>
          <w:lang w:val="hr-HR"/>
        </w:rPr>
      </w:pPr>
      <w:r w:rsidRPr="007608D3">
        <w:rPr>
          <w:rFonts w:ascii="Times New Roman" w:hAnsi="Times New Roman" w:cs="Times New Roman"/>
          <w:b/>
          <w:bCs/>
          <w:sz w:val="24"/>
          <w:szCs w:val="24"/>
          <w:lang w:val="hr-HR"/>
        </w:rPr>
        <w:t>Članak 2.</w:t>
      </w:r>
    </w:p>
    <w:p w14:paraId="71059028" w14:textId="04684FBD" w:rsidR="00FC23C3" w:rsidRDefault="006F3DA8" w:rsidP="007608D3">
      <w:pPr>
        <w:spacing w:after="0" w:line="240" w:lineRule="auto"/>
        <w:jc w:val="both"/>
        <w:rPr>
          <w:rFonts w:ascii="Times New Roman" w:hAnsi="Times New Roman" w:cs="Times New Roman"/>
          <w:sz w:val="24"/>
          <w:szCs w:val="24"/>
          <w:lang w:val="hr-HR"/>
        </w:rPr>
      </w:pPr>
      <w:r w:rsidRPr="007608D3">
        <w:rPr>
          <w:rFonts w:ascii="Times New Roman" w:hAnsi="Times New Roman" w:cs="Times New Roman"/>
          <w:sz w:val="24"/>
          <w:szCs w:val="24"/>
          <w:lang w:val="hr-HR"/>
        </w:rPr>
        <w:t>Korisn</w:t>
      </w:r>
      <w:r w:rsidR="00337750" w:rsidRPr="007608D3">
        <w:rPr>
          <w:rFonts w:ascii="Times New Roman" w:hAnsi="Times New Roman" w:cs="Times New Roman"/>
          <w:sz w:val="24"/>
          <w:szCs w:val="24"/>
          <w:lang w:val="hr-HR"/>
        </w:rPr>
        <w:t>ik</w:t>
      </w:r>
      <w:r w:rsidRPr="007608D3">
        <w:rPr>
          <w:rFonts w:ascii="Times New Roman" w:hAnsi="Times New Roman" w:cs="Times New Roman"/>
          <w:sz w:val="24"/>
          <w:szCs w:val="24"/>
          <w:lang w:val="hr-HR"/>
        </w:rPr>
        <w:t xml:space="preserve"> potpore je Općina</w:t>
      </w:r>
      <w:r w:rsidR="00337750" w:rsidRPr="007608D3">
        <w:rPr>
          <w:rFonts w:ascii="Times New Roman" w:hAnsi="Times New Roman" w:cs="Times New Roman"/>
          <w:sz w:val="24"/>
          <w:szCs w:val="24"/>
          <w:lang w:val="hr-HR"/>
        </w:rPr>
        <w:t xml:space="preserve"> Starigrad</w:t>
      </w:r>
      <w:r w:rsidRPr="007608D3">
        <w:rPr>
          <w:rFonts w:ascii="Times New Roman" w:hAnsi="Times New Roman" w:cs="Times New Roman"/>
          <w:sz w:val="24"/>
          <w:szCs w:val="24"/>
          <w:lang w:val="hr-HR"/>
        </w:rPr>
        <w:t xml:space="preserve">. Ovlašćuje se Općinski načelnik Općine </w:t>
      </w:r>
      <w:r w:rsidR="00337750" w:rsidRPr="007608D3">
        <w:rPr>
          <w:rFonts w:ascii="Times New Roman" w:hAnsi="Times New Roman" w:cs="Times New Roman"/>
          <w:sz w:val="24"/>
          <w:szCs w:val="24"/>
          <w:lang w:val="hr-HR"/>
        </w:rPr>
        <w:t>Starigrad</w:t>
      </w:r>
      <w:r w:rsidRPr="007608D3">
        <w:rPr>
          <w:rFonts w:ascii="Times New Roman" w:hAnsi="Times New Roman" w:cs="Times New Roman"/>
          <w:sz w:val="24"/>
          <w:szCs w:val="24"/>
          <w:lang w:val="hr-HR"/>
        </w:rPr>
        <w:t xml:space="preserve"> za poduzimanje svih pravnih radnji potrebnih za realizaciju projekta iz članka 1. ove Odluke.</w:t>
      </w:r>
    </w:p>
    <w:p w14:paraId="30C7AC79" w14:textId="09FB52B3" w:rsidR="007608D3" w:rsidRDefault="007608D3" w:rsidP="007608D3">
      <w:pPr>
        <w:spacing w:after="0" w:line="240" w:lineRule="auto"/>
        <w:jc w:val="both"/>
        <w:rPr>
          <w:rFonts w:ascii="Times New Roman" w:hAnsi="Times New Roman" w:cs="Times New Roman"/>
          <w:sz w:val="24"/>
          <w:szCs w:val="24"/>
          <w:lang w:val="hr-HR"/>
        </w:rPr>
      </w:pPr>
    </w:p>
    <w:p w14:paraId="09A06496" w14:textId="77777777" w:rsidR="007608D3" w:rsidRPr="007608D3" w:rsidRDefault="007608D3" w:rsidP="007608D3">
      <w:pPr>
        <w:spacing w:after="0" w:line="240" w:lineRule="auto"/>
        <w:jc w:val="both"/>
        <w:rPr>
          <w:rFonts w:ascii="Times New Roman" w:hAnsi="Times New Roman" w:cs="Times New Roman"/>
          <w:sz w:val="24"/>
          <w:szCs w:val="24"/>
          <w:lang w:val="hr-HR"/>
        </w:rPr>
      </w:pPr>
    </w:p>
    <w:p w14:paraId="2DA53121" w14:textId="31F7FB2E" w:rsidR="00775358" w:rsidRPr="007608D3" w:rsidRDefault="006F3DA8" w:rsidP="007608D3">
      <w:pPr>
        <w:spacing w:after="0" w:line="240" w:lineRule="auto"/>
        <w:jc w:val="center"/>
        <w:rPr>
          <w:rFonts w:ascii="Times New Roman" w:hAnsi="Times New Roman" w:cs="Times New Roman"/>
          <w:b/>
          <w:bCs/>
          <w:sz w:val="24"/>
          <w:szCs w:val="24"/>
          <w:lang w:val="hr-HR"/>
        </w:rPr>
      </w:pPr>
      <w:r w:rsidRPr="007608D3">
        <w:rPr>
          <w:rFonts w:ascii="Times New Roman" w:hAnsi="Times New Roman" w:cs="Times New Roman"/>
          <w:b/>
          <w:bCs/>
          <w:sz w:val="24"/>
          <w:szCs w:val="24"/>
          <w:lang w:val="hr-HR"/>
        </w:rPr>
        <w:t>Članak 3.</w:t>
      </w:r>
    </w:p>
    <w:p w14:paraId="2EFF366D" w14:textId="693F93E0" w:rsidR="00674821" w:rsidRDefault="004F3EA7" w:rsidP="007608D3">
      <w:pPr>
        <w:spacing w:after="0" w:line="240" w:lineRule="auto"/>
        <w:jc w:val="both"/>
        <w:rPr>
          <w:rFonts w:ascii="Times New Roman" w:hAnsi="Times New Roman" w:cs="Times New Roman"/>
          <w:sz w:val="24"/>
          <w:szCs w:val="24"/>
          <w:lang w:val="hr-HR"/>
        </w:rPr>
      </w:pPr>
      <w:r w:rsidRPr="007608D3">
        <w:rPr>
          <w:rFonts w:ascii="Times New Roman" w:hAnsi="Times New Roman" w:cs="Times New Roman"/>
          <w:sz w:val="24"/>
          <w:szCs w:val="24"/>
          <w:lang w:val="hr-HR"/>
        </w:rPr>
        <w:t>Općina Starigrad</w:t>
      </w:r>
      <w:r w:rsidR="006F3DA8" w:rsidRPr="007608D3">
        <w:rPr>
          <w:rFonts w:ascii="Times New Roman" w:hAnsi="Times New Roman" w:cs="Times New Roman"/>
          <w:sz w:val="24"/>
          <w:szCs w:val="24"/>
          <w:lang w:val="hr-HR"/>
        </w:rPr>
        <w:t xml:space="preserve"> prihvaća sudjelovanje Općine</w:t>
      </w:r>
      <w:r w:rsidR="00674821" w:rsidRPr="007608D3">
        <w:rPr>
          <w:rFonts w:ascii="Times New Roman" w:hAnsi="Times New Roman" w:cs="Times New Roman"/>
          <w:sz w:val="24"/>
          <w:szCs w:val="24"/>
          <w:lang w:val="hr-HR"/>
        </w:rPr>
        <w:t xml:space="preserve"> Starigrad</w:t>
      </w:r>
      <w:r w:rsidR="006F3DA8" w:rsidRPr="007608D3">
        <w:rPr>
          <w:rFonts w:ascii="Times New Roman" w:hAnsi="Times New Roman" w:cs="Times New Roman"/>
          <w:sz w:val="24"/>
          <w:szCs w:val="24"/>
          <w:lang w:val="hr-HR"/>
        </w:rPr>
        <w:t xml:space="preserve"> u sufinanciranju projekta u preostalom iznosu koji će se utvrditi po donošenju Odluke o dodijeli sredstava.</w:t>
      </w:r>
    </w:p>
    <w:p w14:paraId="4718D9DB" w14:textId="77777777" w:rsidR="007608D3" w:rsidRPr="007608D3" w:rsidRDefault="007608D3" w:rsidP="007608D3">
      <w:pPr>
        <w:spacing w:after="0" w:line="240" w:lineRule="auto"/>
        <w:jc w:val="both"/>
        <w:rPr>
          <w:rFonts w:ascii="Times New Roman" w:hAnsi="Times New Roman" w:cs="Times New Roman"/>
          <w:sz w:val="24"/>
          <w:szCs w:val="24"/>
          <w:lang w:val="hr-HR"/>
        </w:rPr>
      </w:pPr>
    </w:p>
    <w:p w14:paraId="0FD7CD5D" w14:textId="3A0F7ABF" w:rsidR="006F3DA8" w:rsidRPr="007608D3" w:rsidRDefault="006F3DA8" w:rsidP="007608D3">
      <w:pPr>
        <w:spacing w:after="0" w:line="240" w:lineRule="auto"/>
        <w:jc w:val="center"/>
        <w:rPr>
          <w:rFonts w:ascii="Times New Roman" w:hAnsi="Times New Roman" w:cs="Times New Roman"/>
          <w:b/>
          <w:bCs/>
          <w:color w:val="000000"/>
          <w:sz w:val="24"/>
          <w:szCs w:val="24"/>
          <w:lang w:val="hr-HR"/>
        </w:rPr>
      </w:pPr>
      <w:r w:rsidRPr="007608D3">
        <w:rPr>
          <w:rFonts w:ascii="Times New Roman" w:hAnsi="Times New Roman" w:cs="Times New Roman"/>
          <w:b/>
          <w:bCs/>
          <w:color w:val="000000"/>
          <w:sz w:val="24"/>
          <w:szCs w:val="24"/>
          <w:lang w:val="hr-HR"/>
        </w:rPr>
        <w:t xml:space="preserve">Članak </w:t>
      </w:r>
      <w:r w:rsidR="000A33A9" w:rsidRPr="007608D3">
        <w:rPr>
          <w:rFonts w:ascii="Times New Roman" w:hAnsi="Times New Roman" w:cs="Times New Roman"/>
          <w:b/>
          <w:bCs/>
          <w:color w:val="000000"/>
          <w:sz w:val="24"/>
          <w:szCs w:val="24"/>
          <w:lang w:val="hr-HR"/>
        </w:rPr>
        <w:t>4</w:t>
      </w:r>
      <w:r w:rsidRPr="007608D3">
        <w:rPr>
          <w:rFonts w:ascii="Times New Roman" w:hAnsi="Times New Roman" w:cs="Times New Roman"/>
          <w:b/>
          <w:bCs/>
          <w:color w:val="000000"/>
          <w:sz w:val="24"/>
          <w:szCs w:val="24"/>
          <w:lang w:val="hr-HR"/>
        </w:rPr>
        <w:t xml:space="preserve">. </w:t>
      </w:r>
    </w:p>
    <w:p w14:paraId="7BE4AC28" w14:textId="77307B3D" w:rsidR="000A33A9" w:rsidRDefault="006F3DA8" w:rsidP="007608D3">
      <w:pPr>
        <w:spacing w:after="0" w:line="240" w:lineRule="auto"/>
        <w:jc w:val="both"/>
        <w:rPr>
          <w:rFonts w:ascii="Times New Roman" w:hAnsi="Times New Roman" w:cs="Times New Roman"/>
          <w:color w:val="000000"/>
          <w:sz w:val="24"/>
          <w:szCs w:val="24"/>
          <w:lang w:val="hr-HR"/>
        </w:rPr>
      </w:pPr>
      <w:r w:rsidRPr="007608D3">
        <w:rPr>
          <w:rFonts w:ascii="Times New Roman" w:hAnsi="Times New Roman" w:cs="Times New Roman"/>
          <w:color w:val="000000"/>
          <w:sz w:val="24"/>
          <w:szCs w:val="24"/>
          <w:lang w:val="hr-HR"/>
        </w:rPr>
        <w:t xml:space="preserve">Ova odluka stupa na snagu </w:t>
      </w:r>
      <w:r w:rsidR="00674821" w:rsidRPr="007608D3">
        <w:rPr>
          <w:rFonts w:ascii="Times New Roman" w:hAnsi="Times New Roman" w:cs="Times New Roman"/>
          <w:color w:val="000000"/>
          <w:sz w:val="24"/>
          <w:szCs w:val="24"/>
          <w:lang w:val="hr-HR"/>
        </w:rPr>
        <w:t>danom donošenja, a objavit će se u „Službenom glasniku Zadarske županije“.</w:t>
      </w:r>
      <w:r w:rsidR="00674821" w:rsidRPr="007608D3">
        <w:rPr>
          <w:rFonts w:ascii="Times New Roman" w:hAnsi="Times New Roman" w:cs="Times New Roman"/>
          <w:color w:val="000000"/>
          <w:sz w:val="24"/>
          <w:szCs w:val="24"/>
          <w:lang w:val="hr-HR"/>
        </w:rPr>
        <w:tab/>
      </w:r>
    </w:p>
    <w:p w14:paraId="19F4D8D6" w14:textId="612F3F04" w:rsidR="007608D3" w:rsidRDefault="007608D3" w:rsidP="007608D3">
      <w:pPr>
        <w:spacing w:after="0" w:line="240" w:lineRule="auto"/>
        <w:jc w:val="both"/>
        <w:rPr>
          <w:rFonts w:ascii="Times New Roman" w:hAnsi="Times New Roman" w:cs="Times New Roman"/>
          <w:color w:val="000000"/>
          <w:sz w:val="24"/>
          <w:szCs w:val="24"/>
          <w:lang w:val="hr-HR"/>
        </w:rPr>
      </w:pPr>
    </w:p>
    <w:p w14:paraId="6C915BE9" w14:textId="77777777" w:rsidR="007608D3" w:rsidRPr="007608D3" w:rsidRDefault="007608D3" w:rsidP="007608D3">
      <w:pPr>
        <w:spacing w:after="0" w:line="240" w:lineRule="auto"/>
        <w:jc w:val="both"/>
        <w:rPr>
          <w:rFonts w:ascii="Times New Roman" w:hAnsi="Times New Roman" w:cs="Times New Roman"/>
          <w:color w:val="000000"/>
          <w:sz w:val="24"/>
          <w:szCs w:val="24"/>
          <w:lang w:val="hr-HR"/>
        </w:rPr>
      </w:pPr>
    </w:p>
    <w:p w14:paraId="4CBD22C9" w14:textId="17C30593" w:rsidR="004F3EA7" w:rsidRPr="007608D3" w:rsidRDefault="00674821" w:rsidP="000A33A9">
      <w:pPr>
        <w:jc w:val="both"/>
        <w:rPr>
          <w:rFonts w:ascii="Times New Roman" w:hAnsi="Times New Roman" w:cs="Times New Roman"/>
          <w:color w:val="000000"/>
          <w:sz w:val="24"/>
          <w:szCs w:val="24"/>
          <w:lang w:val="hr-HR"/>
        </w:rPr>
      </w:pP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t>Predsjednik</w:t>
      </w:r>
    </w:p>
    <w:p w14:paraId="1854CDB1" w14:textId="34052977" w:rsidR="0077618C" w:rsidRDefault="00674821" w:rsidP="000A33A9">
      <w:pPr>
        <w:jc w:val="both"/>
        <w:rPr>
          <w:rFonts w:ascii="Times New Roman" w:hAnsi="Times New Roman" w:cs="Times New Roman"/>
          <w:color w:val="000000"/>
          <w:sz w:val="24"/>
          <w:szCs w:val="24"/>
          <w:lang w:val="hr-HR"/>
        </w:rPr>
      </w:pP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r>
      <w:r w:rsidRPr="007608D3">
        <w:rPr>
          <w:rFonts w:ascii="Times New Roman" w:hAnsi="Times New Roman" w:cs="Times New Roman"/>
          <w:color w:val="000000"/>
          <w:sz w:val="24"/>
          <w:szCs w:val="24"/>
          <w:lang w:val="hr-HR"/>
        </w:rPr>
        <w:tab/>
        <w:t>Marko Marasović, dipl. ing. građ.</w:t>
      </w:r>
      <w:bookmarkEnd w:id="0"/>
    </w:p>
    <w:p w14:paraId="2977E8E0" w14:textId="77777777" w:rsidR="00F1053B" w:rsidRPr="00F1053B" w:rsidRDefault="00F1053B" w:rsidP="00F1053B">
      <w:pPr>
        <w:spacing w:after="0" w:line="276" w:lineRule="auto"/>
        <w:rPr>
          <w:rFonts w:ascii="Times New Roman" w:eastAsia="Calibri" w:hAnsi="Times New Roman" w:cs="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F1053B" w:rsidRPr="00F1053B" w14:paraId="08B1DFA7" w14:textId="77777777" w:rsidTr="00477F34">
        <w:tc>
          <w:tcPr>
            <w:tcW w:w="2160" w:type="dxa"/>
            <w:shd w:val="clear" w:color="auto" w:fill="auto"/>
          </w:tcPr>
          <w:p w14:paraId="782D9B75" w14:textId="77777777" w:rsidR="00F1053B" w:rsidRPr="00F1053B" w:rsidRDefault="00F1053B" w:rsidP="00F1053B">
            <w:pPr>
              <w:spacing w:after="0" w:line="276" w:lineRule="auto"/>
              <w:jc w:val="center"/>
              <w:rPr>
                <w:rFonts w:ascii="Times New Roman" w:eastAsia="Calibri" w:hAnsi="Times New Roman" w:cs="Times New Roman"/>
                <w:b/>
                <w:sz w:val="28"/>
                <w:szCs w:val="28"/>
                <w:lang w:val="hr-HR"/>
              </w:rPr>
            </w:pPr>
            <w:r w:rsidRPr="00F1053B">
              <w:rPr>
                <w:rFonts w:ascii="Times New Roman" w:eastAsia="Calibri" w:hAnsi="Times New Roman" w:cs="Times New Roman"/>
                <w:b/>
                <w:sz w:val="28"/>
                <w:szCs w:val="28"/>
                <w:lang w:val="hr-HR"/>
              </w:rPr>
              <w:t>Prilog III.</w:t>
            </w:r>
          </w:p>
        </w:tc>
      </w:tr>
    </w:tbl>
    <w:p w14:paraId="2ADDBECB" w14:textId="77777777" w:rsidR="00F1053B" w:rsidRPr="00F1053B" w:rsidRDefault="00F1053B" w:rsidP="00F1053B">
      <w:pPr>
        <w:spacing w:after="0" w:line="276" w:lineRule="auto"/>
        <w:rPr>
          <w:rFonts w:ascii="Times New Roman" w:eastAsia="Calibri" w:hAnsi="Times New Roman" w:cs="Times New Roman"/>
          <w:b/>
          <w:sz w:val="28"/>
          <w:szCs w:val="28"/>
          <w:lang w:val="hr-HR"/>
        </w:rPr>
      </w:pPr>
    </w:p>
    <w:p w14:paraId="17ED4345" w14:textId="77777777" w:rsidR="00F1053B" w:rsidRPr="00F1053B" w:rsidRDefault="00F1053B" w:rsidP="00F1053B">
      <w:pPr>
        <w:spacing w:after="0" w:line="276" w:lineRule="auto"/>
        <w:rPr>
          <w:rFonts w:ascii="Times New Roman" w:eastAsia="Calibri" w:hAnsi="Times New Roman" w:cs="Times New Roman"/>
          <w:b/>
          <w:sz w:val="24"/>
          <w:szCs w:val="24"/>
          <w:lang w:val="hr-HR"/>
        </w:rPr>
      </w:pPr>
    </w:p>
    <w:p w14:paraId="043A7986" w14:textId="77777777" w:rsidR="00F1053B" w:rsidRPr="00F1053B" w:rsidRDefault="00F1053B" w:rsidP="00F1053B">
      <w:pPr>
        <w:spacing w:after="0" w:line="276" w:lineRule="auto"/>
        <w:jc w:val="center"/>
        <w:rPr>
          <w:rFonts w:ascii="Times New Roman" w:eastAsia="Calibri" w:hAnsi="Times New Roman" w:cs="Times New Roman"/>
          <w:b/>
          <w:sz w:val="28"/>
          <w:szCs w:val="28"/>
          <w:lang w:val="hr-HR"/>
        </w:rPr>
      </w:pPr>
      <w:r w:rsidRPr="00F1053B">
        <w:rPr>
          <w:rFonts w:ascii="Times New Roman" w:eastAsia="Calibri" w:hAnsi="Times New Roman" w:cs="Times New Roman"/>
          <w:b/>
          <w:sz w:val="28"/>
          <w:szCs w:val="28"/>
          <w:lang w:val="hr-HR"/>
        </w:rPr>
        <w:t>UZ SUGLASNOST PREDSTAVNIČKOG TIJELA JEDINICE LOKALNE SAMOUPRAVE ZA PROVEDBU ULAGANJA</w:t>
      </w:r>
    </w:p>
    <w:p w14:paraId="5254B9C8" w14:textId="6E181CF7" w:rsidR="00F1053B" w:rsidRPr="00AC65A5" w:rsidRDefault="00F1053B" w:rsidP="00F1053B">
      <w:pPr>
        <w:spacing w:after="0" w:line="276" w:lineRule="auto"/>
        <w:jc w:val="center"/>
        <w:rPr>
          <w:rFonts w:ascii="Times New Roman" w:eastAsia="Calibri" w:hAnsi="Times New Roman" w:cs="Times New Roman"/>
          <w:b/>
          <w:bCs/>
          <w:sz w:val="28"/>
          <w:szCs w:val="28"/>
          <w:lang w:val="hr-HR"/>
        </w:rPr>
      </w:pPr>
      <w:r w:rsidRPr="00F1053B">
        <w:rPr>
          <w:rFonts w:ascii="Times New Roman" w:eastAsia="Calibri" w:hAnsi="Times New Roman" w:cs="Times New Roman"/>
          <w:b/>
          <w:sz w:val="28"/>
          <w:szCs w:val="28"/>
          <w:lang w:val="hr-HR"/>
        </w:rPr>
        <w:t>(</w:t>
      </w:r>
      <w:r w:rsidRPr="00AC65A5">
        <w:rPr>
          <w:rFonts w:ascii="Times New Roman" w:eastAsia="Calibri" w:hAnsi="Times New Roman" w:cs="Times New Roman"/>
          <w:b/>
          <w:sz w:val="28"/>
          <w:szCs w:val="28"/>
          <w:lang w:val="hr-HR"/>
        </w:rPr>
        <w:t>KLASA</w:t>
      </w:r>
      <w:r w:rsidRPr="00F1053B">
        <w:rPr>
          <w:rFonts w:ascii="Times New Roman" w:eastAsia="Calibri" w:hAnsi="Times New Roman" w:cs="Times New Roman"/>
          <w:b/>
          <w:sz w:val="28"/>
          <w:szCs w:val="28"/>
          <w:lang w:val="hr-HR"/>
        </w:rPr>
        <w:t xml:space="preserve">: </w:t>
      </w:r>
      <w:r w:rsidR="00AC65A5" w:rsidRPr="00AC65A5">
        <w:rPr>
          <w:rFonts w:ascii="Times New Roman" w:hAnsi="Times New Roman" w:cs="Times New Roman"/>
          <w:b/>
          <w:bCs/>
          <w:color w:val="000000"/>
          <w:sz w:val="28"/>
          <w:szCs w:val="28"/>
          <w:lang w:val="hr-HR" w:eastAsia="ar-SA"/>
        </w:rPr>
        <w:t>302-02/22-01/02</w:t>
      </w:r>
      <w:r w:rsidRPr="00AC65A5">
        <w:rPr>
          <w:rFonts w:ascii="Times New Roman" w:eastAsia="Calibri" w:hAnsi="Times New Roman" w:cs="Times New Roman"/>
          <w:b/>
          <w:bCs/>
          <w:sz w:val="28"/>
          <w:szCs w:val="28"/>
          <w:lang w:val="hr-HR"/>
        </w:rPr>
        <w:t xml:space="preserve"> URBROJ: </w:t>
      </w:r>
      <w:r w:rsidR="00AC65A5" w:rsidRPr="00AC65A5">
        <w:rPr>
          <w:rFonts w:ascii="Times New Roman" w:hAnsi="Times New Roman" w:cs="Times New Roman"/>
          <w:b/>
          <w:bCs/>
          <w:color w:val="000000"/>
          <w:sz w:val="28"/>
          <w:szCs w:val="28"/>
          <w:lang w:val="hr-HR" w:eastAsia="ar-SA"/>
        </w:rPr>
        <w:t>2198-9-1-22-1</w:t>
      </w:r>
      <w:r w:rsidRPr="00AC65A5">
        <w:rPr>
          <w:rFonts w:ascii="Times New Roman" w:eastAsia="Calibri" w:hAnsi="Times New Roman" w:cs="Times New Roman"/>
          <w:b/>
          <w:bCs/>
          <w:sz w:val="28"/>
          <w:szCs w:val="28"/>
          <w:lang w:val="hr-HR"/>
        </w:rPr>
        <w:t>)</w:t>
      </w:r>
    </w:p>
    <w:p w14:paraId="17681F07" w14:textId="77777777" w:rsidR="00F1053B" w:rsidRPr="00F1053B" w:rsidRDefault="00F1053B" w:rsidP="00F1053B">
      <w:pPr>
        <w:shd w:val="clear" w:color="auto" w:fill="FFFFFF"/>
        <w:spacing w:after="200" w:line="276" w:lineRule="auto"/>
        <w:ind w:right="-279"/>
        <w:jc w:val="center"/>
        <w:rPr>
          <w:rFonts w:ascii="Times New Roman" w:eastAsia="Calibri" w:hAnsi="Times New Roman" w:cs="Times New Roman"/>
          <w:b/>
          <w:sz w:val="28"/>
          <w:szCs w:val="28"/>
          <w:lang w:val="hr-HR"/>
        </w:rPr>
      </w:pPr>
      <w:r w:rsidRPr="00F1053B">
        <w:rPr>
          <w:rFonts w:ascii="Times New Roman" w:eastAsia="Calibri" w:hAnsi="Times New Roman" w:cs="Times New Roman"/>
          <w:b/>
          <w:sz w:val="28"/>
          <w:szCs w:val="28"/>
          <w:lang w:val="hr-HR"/>
        </w:rPr>
        <w:t>UNUTAR TIPA OPERACIJE Tip operacije 2.1.1. „Izgradnja i rekonstrukcija javne infrastrukture u svrhu poboljšanja kvalitete života na području LAG-a“</w:t>
      </w:r>
      <w:r w:rsidRPr="00F1053B">
        <w:rPr>
          <w:rFonts w:ascii="Calibri" w:eastAsia="Calibri" w:hAnsi="Calibri" w:cs="Times New Roman"/>
          <w:sz w:val="28"/>
          <w:szCs w:val="28"/>
          <w:lang w:val="hr-HR"/>
        </w:rPr>
        <w:t xml:space="preserve"> </w:t>
      </w:r>
      <w:r w:rsidRPr="00F1053B">
        <w:rPr>
          <w:rFonts w:ascii="Times New Roman" w:eastAsia="Calibri" w:hAnsi="Times New Roman" w:cs="Times New Roman"/>
          <w:b/>
          <w:sz w:val="28"/>
          <w:szCs w:val="28"/>
          <w:lang w:val="hr-HR"/>
        </w:rPr>
        <w:t xml:space="preserve">LRS LAG-a „Bura“ </w:t>
      </w:r>
    </w:p>
    <w:p w14:paraId="107AFC34" w14:textId="77777777" w:rsidR="00F1053B" w:rsidRPr="00F1053B" w:rsidRDefault="00F1053B" w:rsidP="00F1053B">
      <w:pPr>
        <w:spacing w:after="200" w:line="276" w:lineRule="auto"/>
        <w:jc w:val="center"/>
        <w:rPr>
          <w:rFonts w:ascii="Times New Roman" w:eastAsia="Calibri" w:hAnsi="Times New Roman" w:cs="Times New Roman"/>
          <w:b/>
          <w:sz w:val="28"/>
          <w:szCs w:val="28"/>
          <w:lang w:val="hr-HR"/>
        </w:rPr>
      </w:pPr>
    </w:p>
    <w:p w14:paraId="592A1441" w14:textId="77777777" w:rsidR="00F1053B" w:rsidRPr="00F1053B" w:rsidRDefault="00F1053B" w:rsidP="00F1053B">
      <w:pPr>
        <w:spacing w:after="200" w:line="276" w:lineRule="auto"/>
        <w:jc w:val="center"/>
        <w:rPr>
          <w:rFonts w:ascii="Times New Roman" w:eastAsia="Calibri" w:hAnsi="Times New Roman" w:cs="Times New Roman"/>
          <w:b/>
          <w:sz w:val="28"/>
          <w:szCs w:val="28"/>
          <w:lang w:val="hr-HR"/>
        </w:rPr>
      </w:pPr>
    </w:p>
    <w:p w14:paraId="3E57F8C0" w14:textId="77777777" w:rsidR="00F1053B" w:rsidRPr="00F1053B" w:rsidRDefault="00F1053B" w:rsidP="00F1053B">
      <w:pPr>
        <w:spacing w:after="200" w:line="276" w:lineRule="auto"/>
        <w:jc w:val="center"/>
        <w:rPr>
          <w:rFonts w:ascii="Times New Roman" w:eastAsia="Calibri" w:hAnsi="Times New Roman" w:cs="Times New Roman"/>
          <w:b/>
          <w:sz w:val="28"/>
          <w:szCs w:val="28"/>
          <w:lang w:val="hr-HR"/>
        </w:rPr>
      </w:pPr>
      <w:r w:rsidRPr="00F1053B">
        <w:rPr>
          <w:rFonts w:ascii="Times New Roman" w:eastAsia="Calibri" w:hAnsi="Times New Roman" w:cs="Times New Roman"/>
          <w:b/>
          <w:sz w:val="28"/>
          <w:szCs w:val="28"/>
          <w:lang w:val="hr-HR"/>
        </w:rPr>
        <w:t>OPIS PROJEKTA</w:t>
      </w:r>
    </w:p>
    <w:p w14:paraId="4FEEB03F" w14:textId="77777777" w:rsidR="00F1053B" w:rsidRPr="00F1053B" w:rsidRDefault="00F1053B" w:rsidP="00F1053B">
      <w:pPr>
        <w:spacing w:after="200" w:line="276" w:lineRule="auto"/>
        <w:jc w:val="center"/>
        <w:rPr>
          <w:rFonts w:ascii="Times New Roman" w:eastAsia="Calibri" w:hAnsi="Times New Roman" w:cs="Times New Roman"/>
          <w:b/>
          <w:sz w:val="28"/>
          <w:szCs w:val="28"/>
          <w:lang w:val="hr-HR"/>
        </w:rPr>
      </w:pPr>
    </w:p>
    <w:p w14:paraId="12EC3A34"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t>1. NAZIV PROJEKTA</w:t>
      </w:r>
    </w:p>
    <w:p w14:paraId="0B81A427"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naziv projekta iz projektne dokumentacije/građevinske dozvole ili drugog odgovarajućeg dokumenta)</w:t>
      </w:r>
    </w:p>
    <w:p w14:paraId="078315AF"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Times New Roman" w:eastAsia="Calibri" w:hAnsi="Times New Roman" w:cs="Times New Roman"/>
          <w:lang w:val="hr-HR"/>
        </w:rPr>
        <w:t>Dječje igralište - Trg Stjepana Radića</w:t>
      </w:r>
    </w:p>
    <w:p w14:paraId="4AE37FD0"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t>2. NOSITELJ PROJEKTA</w:t>
      </w:r>
    </w:p>
    <w:p w14:paraId="14AB32F8"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2.1. NAZIV NOSITELJA PROJEKTA</w:t>
      </w:r>
    </w:p>
    <w:p w14:paraId="06CF16DC"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Općina Starigrad </w:t>
      </w:r>
    </w:p>
    <w:p w14:paraId="51ACA354"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2.2. PRAVNI STATUS NOSITELJA PROJEKTA</w:t>
      </w:r>
    </w:p>
    <w:p w14:paraId="6702AA33"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Jedinica lokalne samouprave </w:t>
      </w:r>
    </w:p>
    <w:p w14:paraId="6C485AD0"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2.3. ADRESA NOSITELJA PROJEKTA</w:t>
      </w:r>
    </w:p>
    <w:p w14:paraId="2ED0DA2B"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Trg Tome Marasovića 1, 23244 Starigrad Paklenica</w:t>
      </w:r>
    </w:p>
    <w:p w14:paraId="1D4E8029"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2.4. OSOBA OVLAŠTENA ZA ZASTUPANJE</w:t>
      </w:r>
    </w:p>
    <w:p w14:paraId="679764E2"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Krste Ramić, općinski načelnik </w:t>
      </w:r>
    </w:p>
    <w:p w14:paraId="36061096"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2.5. KONTAKT</w:t>
      </w:r>
    </w:p>
    <w:p w14:paraId="21B72635"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Tel: 023 369 387, fax: 023 359 176</w:t>
      </w:r>
    </w:p>
    <w:p w14:paraId="0A417F52" w14:textId="35C85A91" w:rsidR="00F1053B" w:rsidRDefault="00F1053B" w:rsidP="00F1053B">
      <w:pPr>
        <w:spacing w:after="200" w:line="276" w:lineRule="auto"/>
        <w:jc w:val="both"/>
        <w:rPr>
          <w:rFonts w:ascii="Times New Roman" w:eastAsia="Calibri" w:hAnsi="Times New Roman" w:cs="Times New Roman"/>
          <w:sz w:val="24"/>
          <w:szCs w:val="24"/>
          <w:lang w:val="hr-HR"/>
        </w:rPr>
      </w:pPr>
    </w:p>
    <w:p w14:paraId="62474DC8" w14:textId="77777777" w:rsidR="00AC65A5" w:rsidRPr="00F1053B" w:rsidRDefault="00AC65A5" w:rsidP="00F1053B">
      <w:pPr>
        <w:spacing w:after="200" w:line="276" w:lineRule="auto"/>
        <w:jc w:val="both"/>
        <w:rPr>
          <w:rFonts w:ascii="Times New Roman" w:eastAsia="Calibri" w:hAnsi="Times New Roman" w:cs="Times New Roman"/>
          <w:sz w:val="24"/>
          <w:szCs w:val="24"/>
          <w:lang w:val="hr-HR"/>
        </w:rPr>
      </w:pPr>
    </w:p>
    <w:p w14:paraId="0DBE2BE2"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lastRenderedPageBreak/>
        <w:t>3. OPIS PROJEKTA</w:t>
      </w:r>
    </w:p>
    <w:p w14:paraId="53A62E54"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3.1. PODMJERA I TIP OPERACIJE ZA KOJI SE PROJEKT PRIJAVLJUJE</w:t>
      </w:r>
    </w:p>
    <w:p w14:paraId="294C3352"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Tip operacije 2.1.1. „Izgradnja i rekonstrukcija javne infrastrukture u svrhu poboljšanja kvalitete života na području LAG-a“</w:t>
      </w:r>
    </w:p>
    <w:p w14:paraId="6B598C5B" w14:textId="77777777" w:rsidR="00F1053B" w:rsidRPr="00F1053B" w:rsidRDefault="00F1053B" w:rsidP="00F1053B">
      <w:pPr>
        <w:spacing w:after="200" w:line="276" w:lineRule="auto"/>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3.1.1. PODMJERA</w:t>
      </w:r>
    </w:p>
    <w:p w14:paraId="656A6868" w14:textId="77777777" w:rsidR="00F1053B" w:rsidRPr="00F1053B" w:rsidRDefault="00F1053B" w:rsidP="00F1053B">
      <w:pPr>
        <w:spacing w:after="200" w:line="276" w:lineRule="auto"/>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Podmjera 19.2. “Provedba operacija unutar CLLD strategije”</w:t>
      </w:r>
    </w:p>
    <w:p w14:paraId="3E34469B" w14:textId="77777777" w:rsidR="00F1053B" w:rsidRPr="00F1053B" w:rsidRDefault="00F1053B" w:rsidP="00F1053B">
      <w:pPr>
        <w:spacing w:after="200" w:line="276" w:lineRule="auto"/>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3.1.2. TIP OPERACIJE</w:t>
      </w:r>
    </w:p>
    <w:p w14:paraId="76858691" w14:textId="77777777" w:rsidR="00F1053B" w:rsidRPr="00F1053B" w:rsidRDefault="00F1053B" w:rsidP="00F1053B">
      <w:pPr>
        <w:spacing w:after="0" w:line="276" w:lineRule="auto"/>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T.O. 2.1.1. „Izgradnja i rekonstrukcija javne infrastrukture u svrhu poboljšanje kvalitete života na području LAG-a“</w:t>
      </w:r>
    </w:p>
    <w:p w14:paraId="2384FA32" w14:textId="77777777" w:rsidR="00AC65A5" w:rsidRDefault="00AC65A5" w:rsidP="00AC65A5">
      <w:pPr>
        <w:spacing w:after="0" w:line="240" w:lineRule="auto"/>
        <w:jc w:val="both"/>
        <w:rPr>
          <w:rFonts w:ascii="Times New Roman" w:eastAsia="Calibri" w:hAnsi="Times New Roman" w:cs="Times New Roman"/>
          <w:sz w:val="24"/>
          <w:szCs w:val="24"/>
          <w:lang w:val="hr-HR"/>
        </w:rPr>
      </w:pPr>
    </w:p>
    <w:p w14:paraId="7B8855D8" w14:textId="11988723"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3.2. MJESTO PROVEDBE</w:t>
      </w:r>
    </w:p>
    <w:p w14:paraId="38523256"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3.2.1. ŽUPANIJA</w:t>
      </w:r>
    </w:p>
    <w:p w14:paraId="4461D240"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Zadarska županija</w:t>
      </w:r>
    </w:p>
    <w:p w14:paraId="77CBC640"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3.2.2. GRAD/OPĆINA</w:t>
      </w:r>
    </w:p>
    <w:p w14:paraId="5F817FC2"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Općina Starigrad </w:t>
      </w:r>
    </w:p>
    <w:p w14:paraId="060F0EB8"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3.2.3. NASELJE/NASELJA</w:t>
      </w:r>
    </w:p>
    <w:p w14:paraId="0AB46923"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Starigrad Paklenica </w:t>
      </w:r>
    </w:p>
    <w:p w14:paraId="46321159"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3.3. CILJEVI PROJEKTA</w:t>
      </w:r>
    </w:p>
    <w:p w14:paraId="09D04E90"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ciljeve koji će se ostvariti provedbom projekta; najmanje 300, a najviše 800 znakova)</w:t>
      </w:r>
    </w:p>
    <w:p w14:paraId="1762ABE1" w14:textId="77777777" w:rsidR="00F1053B" w:rsidRPr="00F1053B" w:rsidRDefault="00F1053B" w:rsidP="00F1053B">
      <w:pPr>
        <w:spacing w:beforeAutospacing="1" w:after="120" w:afterAutospacing="1"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b/>
          <w:bCs/>
          <w:color w:val="000000"/>
          <w:sz w:val="24"/>
          <w:szCs w:val="24"/>
          <w:lang w:val="hr-HR"/>
        </w:rPr>
        <w:t>Opći cilj:</w:t>
      </w:r>
      <w:r w:rsidRPr="00F1053B">
        <w:rPr>
          <w:rFonts w:ascii="Times New Roman" w:eastAsia="Times New Roman" w:hAnsi="Times New Roman" w:cs="Times New Roman"/>
          <w:color w:val="000000"/>
          <w:sz w:val="24"/>
          <w:szCs w:val="24"/>
          <w:lang w:val="hr-HR"/>
        </w:rPr>
        <w:t xml:space="preserve"> je poboljšanje životnih uvjeta u općini Starigrad, doprinos atraktivnosti mjesta i njegovom razvojnom potencijalu za druge aktivnosti kroz stvaranje sigurnog, sadržajnog i funkcionalnog prostora za igru i druženje djece i mladih te svih stanovnika općine Starigrad.  </w:t>
      </w:r>
    </w:p>
    <w:p w14:paraId="3F6887BE"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Times New Roman" w:hAnsi="Times New Roman" w:cs="Times New Roman"/>
          <w:b/>
          <w:bCs/>
          <w:color w:val="000000"/>
          <w:sz w:val="24"/>
          <w:szCs w:val="24"/>
          <w:lang w:val="hr-HR"/>
        </w:rPr>
        <w:t>Specifični cilj 1.:</w:t>
      </w:r>
      <w:r w:rsidRPr="00F1053B">
        <w:rPr>
          <w:rFonts w:ascii="Times New Roman" w:eastAsia="Times New Roman" w:hAnsi="Times New Roman" w:cs="Times New Roman"/>
          <w:color w:val="000000"/>
          <w:sz w:val="24"/>
          <w:szCs w:val="24"/>
          <w:lang w:val="hr-HR"/>
        </w:rPr>
        <w:t xml:space="preserve"> doprinijeti stvaranju sigurnog, sadržajnog i funkcionalnog prostora za igru i druženje djece i mladih,</w:t>
      </w:r>
      <w:r w:rsidRPr="00F1053B">
        <w:rPr>
          <w:rFonts w:ascii="Times New Roman" w:eastAsia="Calibri" w:hAnsi="Times New Roman" w:cs="Times New Roman"/>
          <w:sz w:val="24"/>
          <w:szCs w:val="24"/>
          <w:lang w:val="hr-HR"/>
        </w:rPr>
        <w:t xml:space="preserve"> </w:t>
      </w:r>
      <w:r w:rsidRPr="00F1053B">
        <w:rPr>
          <w:rFonts w:ascii="Times New Roman" w:eastAsia="Times New Roman" w:hAnsi="Times New Roman" w:cs="Times New Roman"/>
          <w:color w:val="000000"/>
          <w:sz w:val="24"/>
          <w:szCs w:val="24"/>
          <w:lang w:val="hr-HR"/>
        </w:rPr>
        <w:t>izgradnjom i opremanjem dječjeg igrališta u naselju Starigrad Paklenica.</w:t>
      </w:r>
    </w:p>
    <w:p w14:paraId="282C55EC"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3.4. OČEKIVANI REZULTATI PROJEKTA</w:t>
      </w:r>
    </w:p>
    <w:p w14:paraId="47E906AA"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3.4.1. Očekivani rezultati i mjerljivi indikatori</w:t>
      </w:r>
    </w:p>
    <w:p w14:paraId="51B18FFB"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očekivane rezultate u odnosu na početno stanje i mjerljive indikatore očekivanih rezultata za svaki od postavljenih ciljeva; najmanje 300, a najviše 800 znakova)</w:t>
      </w:r>
    </w:p>
    <w:p w14:paraId="23ED836D" w14:textId="77777777" w:rsidR="00F1053B" w:rsidRPr="00F1053B" w:rsidRDefault="00F1053B" w:rsidP="00F1053B">
      <w:pPr>
        <w:spacing w:before="120" w:after="200" w:line="276" w:lineRule="auto"/>
        <w:jc w:val="both"/>
        <w:rPr>
          <w:rFonts w:ascii="Calibri" w:eastAsia="Calibri" w:hAnsi="Calibri" w:cs="Times New Roman"/>
          <w:lang w:val="hr-HR"/>
        </w:rPr>
      </w:pPr>
      <w:r w:rsidRPr="00F1053B">
        <w:rPr>
          <w:rFonts w:ascii="Times New Roman" w:eastAsia="Times New Roman" w:hAnsi="Times New Roman" w:cs="Times New Roman"/>
          <w:color w:val="000000"/>
          <w:sz w:val="24"/>
          <w:szCs w:val="24"/>
          <w:lang w:val="hr-HR"/>
        </w:rPr>
        <w:t xml:space="preserve">Izgrađeno i opremljeno 1 dječje igralište. </w:t>
      </w:r>
    </w:p>
    <w:p w14:paraId="69D7AE02" w14:textId="77777777" w:rsidR="00F1053B" w:rsidRPr="00F1053B" w:rsidRDefault="00F1053B" w:rsidP="00F1053B">
      <w:pPr>
        <w:spacing w:before="120" w:after="200" w:line="276" w:lineRule="auto"/>
        <w:jc w:val="both"/>
        <w:rPr>
          <w:rFonts w:ascii="Times New Roman" w:eastAsia="Calibri" w:hAnsi="Times New Roman" w:cs="Times New Roman"/>
          <w:lang w:val="hr-HR"/>
        </w:rPr>
      </w:pPr>
      <w:r w:rsidRPr="00F1053B">
        <w:rPr>
          <w:rFonts w:ascii="Times New Roman" w:eastAsia="Times New Roman" w:hAnsi="Times New Roman" w:cs="Times New Roman"/>
          <w:color w:val="000000"/>
          <w:sz w:val="24"/>
          <w:szCs w:val="24"/>
          <w:lang w:val="hr-HR"/>
        </w:rPr>
        <w:t>Dobavljeno i postavljeno: 1 multifunkcionalni brod za igru, 1 dvostruka ljuljačka sa sjedalicama, 2 njihaljke na opruzi, 1 planina za penjanje, 1 vrtuljak, 259 m2 antitraumatskih guma</w:t>
      </w:r>
    </w:p>
    <w:p w14:paraId="73D86D6C" w14:textId="77777777" w:rsidR="00AC65A5" w:rsidRDefault="00AC65A5" w:rsidP="00F1053B">
      <w:pPr>
        <w:spacing w:before="120" w:after="200" w:line="276" w:lineRule="auto"/>
        <w:jc w:val="both"/>
        <w:rPr>
          <w:rFonts w:ascii="Times New Roman" w:eastAsia="Calibri" w:hAnsi="Times New Roman" w:cs="Times New Roman"/>
          <w:sz w:val="24"/>
          <w:szCs w:val="24"/>
          <w:lang w:val="hr-HR"/>
        </w:rPr>
      </w:pPr>
    </w:p>
    <w:p w14:paraId="123B7286" w14:textId="177EBAFE" w:rsidR="00F1053B" w:rsidRPr="00F1053B" w:rsidRDefault="00F1053B" w:rsidP="00F1053B">
      <w:pPr>
        <w:spacing w:before="120" w:after="200" w:line="276" w:lineRule="auto"/>
        <w:jc w:val="both"/>
        <w:rPr>
          <w:rFonts w:ascii="Times New Roman" w:eastAsia="Calibri" w:hAnsi="Times New Roman" w:cs="Times New Roman"/>
          <w:lang w:val="hr-HR"/>
        </w:rPr>
      </w:pPr>
      <w:r w:rsidRPr="00F1053B">
        <w:rPr>
          <w:rFonts w:ascii="Times New Roman" w:eastAsia="Calibri" w:hAnsi="Times New Roman" w:cs="Times New Roman"/>
          <w:sz w:val="24"/>
          <w:szCs w:val="24"/>
          <w:lang w:val="hr-HR"/>
        </w:rPr>
        <w:lastRenderedPageBreak/>
        <w:t>3.4.2. Stvaranje novih radnih mjesta</w:t>
      </w:r>
    </w:p>
    <w:p w14:paraId="0DA53275" w14:textId="77777777" w:rsidR="00F1053B" w:rsidRPr="00F1053B" w:rsidRDefault="00F1053B" w:rsidP="00F1053B">
      <w:pPr>
        <w:spacing w:after="120" w:line="240" w:lineRule="auto"/>
        <w:jc w:val="both"/>
        <w:rPr>
          <w:rFonts w:ascii="Times New Roman" w:eastAsia="Calibri" w:hAnsi="Times New Roman" w:cs="Times New Roman"/>
          <w:lang w:val="hr-HR"/>
        </w:rPr>
      </w:pPr>
      <w:r w:rsidRPr="00F1053B">
        <w:rPr>
          <w:rFonts w:ascii="Times New Roman" w:eastAsia="Calibri" w:hAnsi="Times New Roman" w:cs="Times New Roman"/>
          <w:noProof/>
          <w:sz w:val="24"/>
          <w:szCs w:val="24"/>
          <w:lang w:val="hr-HR"/>
        </w:rPr>
        <mc:AlternateContent>
          <mc:Choice Requires="wps">
            <w:drawing>
              <wp:anchor distT="0" distB="0" distL="114300" distR="114300" simplePos="0" relativeHeight="251659264" behindDoc="0" locked="0" layoutInCell="1" allowOverlap="1" wp14:anchorId="5C4739BE" wp14:editId="337F06E4">
                <wp:simplePos x="0" y="0"/>
                <wp:positionH relativeFrom="column">
                  <wp:posOffset>4027805</wp:posOffset>
                </wp:positionH>
                <wp:positionV relativeFrom="paragraph">
                  <wp:posOffset>12065</wp:posOffset>
                </wp:positionV>
                <wp:extent cx="361315" cy="258445"/>
                <wp:effectExtent l="0" t="0" r="19685" b="27305"/>
                <wp:wrapNone/>
                <wp:docPr id="1" name="Elipsa 1"/>
                <wp:cNvGraphicFramePr/>
                <a:graphic xmlns:a="http://schemas.openxmlformats.org/drawingml/2006/main">
                  <a:graphicData uri="http://schemas.microsoft.com/office/word/2010/wordprocessingShape">
                    <wps:wsp>
                      <wps:cNvSpPr/>
                      <wps:spPr>
                        <a:xfrm>
                          <a:off x="0" y="0"/>
                          <a:ext cx="361315" cy="25844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27FD3" id="Elipsa 1" o:spid="_x0000_s1026" style="position:absolute;margin-left:317.15pt;margin-top:.95pt;width:28.4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" filled="f" strokecolor="windowText" strokeweight="2pt"/>
            </w:pict>
          </mc:Fallback>
        </mc:AlternateContent>
      </w:r>
      <w:r w:rsidRPr="00F1053B">
        <w:rPr>
          <w:rFonts w:ascii="Times New Roman" w:eastAsia="Calibri" w:hAnsi="Times New Roman" w:cs="Times New Roman"/>
          <w:sz w:val="24"/>
          <w:szCs w:val="24"/>
          <w:lang w:val="hr-HR"/>
        </w:rPr>
        <w:t xml:space="preserve">Pridonosi li projekt stvaranju novih radnih mjesta?                 </w:t>
      </w:r>
      <w:r w:rsidRPr="00F1053B">
        <w:rPr>
          <w:rFonts w:ascii="Times New Roman" w:eastAsia="Calibri" w:hAnsi="Times New Roman" w:cs="Times New Roman"/>
          <w:b/>
          <w:bCs/>
          <w:sz w:val="24"/>
          <w:szCs w:val="24"/>
          <w:lang w:val="hr-HR"/>
        </w:rPr>
        <w:t>DA / NE</w:t>
      </w:r>
      <w:r w:rsidRPr="00F1053B">
        <w:rPr>
          <w:rFonts w:ascii="Times New Roman" w:eastAsia="Calibri" w:hAnsi="Times New Roman" w:cs="Times New Roman"/>
          <w:sz w:val="24"/>
          <w:szCs w:val="24"/>
          <w:lang w:val="hr-HR"/>
        </w:rPr>
        <w:t xml:space="preserve"> </w:t>
      </w:r>
    </w:p>
    <w:p w14:paraId="158D79B0" w14:textId="77777777" w:rsidR="00F1053B" w:rsidRPr="00F1053B" w:rsidRDefault="00F1053B" w:rsidP="00F1053B">
      <w:pPr>
        <w:spacing w:after="0" w:line="240" w:lineRule="auto"/>
        <w:jc w:val="both"/>
        <w:rPr>
          <w:rFonts w:ascii="Times New Roman" w:eastAsia="Calibri" w:hAnsi="Times New Roman" w:cs="Times New Roman"/>
          <w:lang w:val="hr-HR"/>
        </w:rPr>
      </w:pPr>
      <w:r w:rsidRPr="00F1053B">
        <w:rPr>
          <w:rFonts w:ascii="Times New Roman" w:eastAsia="Calibri" w:hAnsi="Times New Roman" w:cs="Times New Roman"/>
          <w:i/>
          <w:iCs/>
          <w:sz w:val="24"/>
          <w:szCs w:val="24"/>
          <w:lang w:val="hr-HR"/>
        </w:rPr>
        <w:t>(Zaokružiti odgovor koji je primjenjiv za projekt)</w:t>
      </w:r>
    </w:p>
    <w:p w14:paraId="6F821DD7" w14:textId="77777777" w:rsidR="00F1053B" w:rsidRPr="00F1053B" w:rsidRDefault="00F1053B" w:rsidP="00F1053B">
      <w:pPr>
        <w:spacing w:after="0" w:line="240" w:lineRule="auto"/>
        <w:jc w:val="both"/>
        <w:rPr>
          <w:rFonts w:ascii="Times New Roman" w:eastAsia="Calibri" w:hAnsi="Times New Roman" w:cs="Times New Roman"/>
          <w:lang w:val="hr-HR"/>
        </w:rPr>
      </w:pPr>
    </w:p>
    <w:p w14:paraId="6DBFB731" w14:textId="77777777" w:rsidR="00F1053B" w:rsidRPr="00F1053B" w:rsidRDefault="00F1053B" w:rsidP="00F1053B">
      <w:pPr>
        <w:spacing w:after="240" w:line="240" w:lineRule="auto"/>
        <w:jc w:val="both"/>
        <w:rPr>
          <w:rFonts w:ascii="Times New Roman" w:eastAsia="Calibri" w:hAnsi="Times New Roman" w:cs="Times New Roman"/>
          <w:lang w:val="hr-HR"/>
        </w:rPr>
      </w:pPr>
      <w:r w:rsidRPr="00F1053B">
        <w:rPr>
          <w:rFonts w:ascii="Times New Roman" w:eastAsia="Calibri" w:hAnsi="Times New Roman" w:cs="Times New Roman"/>
          <w:sz w:val="24"/>
          <w:szCs w:val="24"/>
          <w:lang w:val="hr-HR"/>
        </w:rPr>
        <w:t>Ako je odgovor ''DA'':</w:t>
      </w:r>
    </w:p>
    <w:p w14:paraId="6EE3B6D4" w14:textId="77777777" w:rsidR="00F1053B" w:rsidRPr="00F1053B" w:rsidRDefault="00F1053B" w:rsidP="00F1053B">
      <w:pPr>
        <w:numPr>
          <w:ilvl w:val="0"/>
          <w:numId w:val="2"/>
        </w:numPr>
        <w:spacing w:after="0" w:line="240" w:lineRule="auto"/>
        <w:ind w:left="426" w:hanging="426"/>
        <w:contextualSpacing/>
        <w:jc w:val="both"/>
        <w:rPr>
          <w:rFonts w:ascii="Times New Roman" w:eastAsia="Calibri" w:hAnsi="Times New Roman" w:cs="Times New Roman"/>
          <w:lang w:val="hr-HR"/>
        </w:rPr>
      </w:pPr>
      <w:r w:rsidRPr="00F1053B">
        <w:rPr>
          <w:rFonts w:ascii="Times New Roman" w:eastAsia="Calibri" w:hAnsi="Times New Roman" w:cs="Times New Roman"/>
          <w:sz w:val="24"/>
          <w:szCs w:val="24"/>
          <w:lang w:val="hr-HR"/>
        </w:rPr>
        <w:t>opisati na koji način projekt doprinosi stvaranju novih radnih mjesta</w:t>
      </w:r>
    </w:p>
    <w:p w14:paraId="30E9CFBD" w14:textId="77777777" w:rsidR="00F1053B" w:rsidRPr="00F1053B" w:rsidRDefault="00F1053B" w:rsidP="00F1053B">
      <w:pPr>
        <w:spacing w:after="0" w:line="240" w:lineRule="auto"/>
        <w:contextualSpacing/>
        <w:jc w:val="both"/>
        <w:rPr>
          <w:rFonts w:ascii="Times New Roman" w:eastAsia="Calibri" w:hAnsi="Times New Roman" w:cs="Times New Roman"/>
          <w:lang w:val="hr-HR"/>
        </w:rPr>
      </w:pPr>
    </w:p>
    <w:p w14:paraId="14D34EB8"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Nije primjenjivo.</w:t>
      </w:r>
    </w:p>
    <w:p w14:paraId="097FA025"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p>
    <w:p w14:paraId="002F60DF" w14:textId="77777777" w:rsidR="00F1053B" w:rsidRPr="00F1053B" w:rsidRDefault="00F1053B" w:rsidP="00F1053B">
      <w:pPr>
        <w:numPr>
          <w:ilvl w:val="0"/>
          <w:numId w:val="2"/>
        </w:numPr>
        <w:spacing w:after="0" w:line="240" w:lineRule="auto"/>
        <w:ind w:left="426" w:hanging="426"/>
        <w:contextualSpacing/>
        <w:jc w:val="both"/>
        <w:rPr>
          <w:rFonts w:ascii="Times New Roman" w:eastAsia="Calibri" w:hAnsi="Times New Roman" w:cs="Times New Roman"/>
          <w:lang w:val="hr-HR"/>
        </w:rPr>
      </w:pPr>
      <w:r w:rsidRPr="00F1053B">
        <w:rPr>
          <w:rFonts w:ascii="Times New Roman" w:eastAsia="Calibri" w:hAnsi="Times New Roman" w:cs="Times New Roman"/>
          <w:sz w:val="24"/>
          <w:szCs w:val="24"/>
          <w:lang w:val="hr-HR"/>
        </w:rPr>
        <w:t>opisati nova radna mjesta koja se planiraju ostvariti provedbom projekta</w:t>
      </w:r>
    </w:p>
    <w:p w14:paraId="34A3EBAE" w14:textId="77777777" w:rsidR="00F1053B" w:rsidRPr="00F1053B" w:rsidRDefault="00F1053B" w:rsidP="00F1053B">
      <w:pPr>
        <w:spacing w:after="200" w:line="276" w:lineRule="auto"/>
        <w:ind w:left="426"/>
        <w:contextualSpacing/>
        <w:jc w:val="both"/>
        <w:rPr>
          <w:rFonts w:ascii="Times New Roman" w:eastAsia="Calibri" w:hAnsi="Times New Roman" w:cs="Times New Roman"/>
          <w:lang w:val="hr-HR"/>
        </w:rPr>
      </w:pPr>
      <w:r w:rsidRPr="00F1053B">
        <w:rPr>
          <w:rFonts w:ascii="Times New Roman" w:eastAsia="Calibri" w:hAnsi="Times New Roman" w:cs="Times New Roman"/>
          <w:i/>
          <w:iCs/>
          <w:sz w:val="24"/>
          <w:szCs w:val="24"/>
          <w:lang w:val="hr-HR"/>
        </w:rPr>
        <w:t>(Navesti u tablici vrstu radnog mjesta, planirani broj radnih mjesta i planirano razdoblje/godinu ostvarenja novog radnog mjesta tijekom provedbe projekta)</w:t>
      </w:r>
    </w:p>
    <w:p w14:paraId="0F95538C" w14:textId="77777777" w:rsidR="00F1053B" w:rsidRPr="00F1053B" w:rsidRDefault="00F1053B" w:rsidP="00F1053B">
      <w:pPr>
        <w:spacing w:after="200" w:line="276" w:lineRule="auto"/>
        <w:ind w:left="720"/>
        <w:contextualSpacing/>
        <w:jc w:val="both"/>
        <w:rPr>
          <w:rFonts w:ascii="Times New Roman" w:eastAsia="Calibri" w:hAnsi="Times New Roman" w:cs="Times New Roman"/>
          <w:lang w:val="hr-HR"/>
        </w:rPr>
      </w:pPr>
    </w:p>
    <w:p w14:paraId="6EB2E1D8" w14:textId="77777777" w:rsidR="00F1053B" w:rsidRPr="00F1053B" w:rsidRDefault="00F1053B" w:rsidP="00F1053B">
      <w:pPr>
        <w:spacing w:after="200" w:line="276" w:lineRule="auto"/>
        <w:ind w:left="720"/>
        <w:contextualSpacing/>
        <w:jc w:val="center"/>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Tablica 1: Radna mjesta koja se planiraju ostvariti provedbom projekta</w:t>
      </w:r>
    </w:p>
    <w:tbl>
      <w:tblPr>
        <w:tblStyle w:val="TableGrid"/>
        <w:tblW w:w="9204" w:type="dxa"/>
        <w:jc w:val="center"/>
        <w:tblLook w:val="04A0" w:firstRow="1" w:lastRow="0" w:firstColumn="1" w:lastColumn="0" w:noHBand="0" w:noVBand="1"/>
      </w:tblPr>
      <w:tblGrid>
        <w:gridCol w:w="696"/>
        <w:gridCol w:w="4690"/>
        <w:gridCol w:w="1415"/>
        <w:gridCol w:w="2403"/>
      </w:tblGrid>
      <w:tr w:rsidR="00F1053B" w:rsidRPr="00F1053B" w14:paraId="420C9333" w14:textId="77777777" w:rsidTr="00477F34">
        <w:trPr>
          <w:jc w:val="center"/>
        </w:trPr>
        <w:tc>
          <w:tcPr>
            <w:tcW w:w="664" w:type="dxa"/>
            <w:vAlign w:val="center"/>
          </w:tcPr>
          <w:p w14:paraId="5F8F2051"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R.br.</w:t>
            </w:r>
          </w:p>
        </w:tc>
        <w:tc>
          <w:tcPr>
            <w:tcW w:w="4713" w:type="dxa"/>
            <w:vAlign w:val="center"/>
          </w:tcPr>
          <w:p w14:paraId="10D79F37"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Opis radnog mjesta (vrsta radnog mjesta)</w:t>
            </w:r>
          </w:p>
        </w:tc>
        <w:tc>
          <w:tcPr>
            <w:tcW w:w="1417" w:type="dxa"/>
            <w:vAlign w:val="center"/>
          </w:tcPr>
          <w:p w14:paraId="3B03C803"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Planirani broj radnih mjesta</w:t>
            </w:r>
          </w:p>
        </w:tc>
        <w:tc>
          <w:tcPr>
            <w:tcW w:w="2410" w:type="dxa"/>
            <w:vAlign w:val="center"/>
          </w:tcPr>
          <w:p w14:paraId="1B1CFC6D"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Planirana godina ili planirano razdoblje stvaranja novog radnog mjesta nakon realizacije projekta</w:t>
            </w:r>
          </w:p>
        </w:tc>
      </w:tr>
      <w:tr w:rsidR="00F1053B" w:rsidRPr="00F1053B" w14:paraId="546962EF" w14:textId="77777777" w:rsidTr="00477F34">
        <w:trPr>
          <w:trHeight w:val="482"/>
          <w:jc w:val="center"/>
        </w:trPr>
        <w:tc>
          <w:tcPr>
            <w:tcW w:w="664" w:type="dxa"/>
            <w:vAlign w:val="center"/>
          </w:tcPr>
          <w:p w14:paraId="7777EECE"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4F114886"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N/P</w:t>
            </w:r>
          </w:p>
        </w:tc>
        <w:tc>
          <w:tcPr>
            <w:tcW w:w="1417" w:type="dxa"/>
            <w:vAlign w:val="center"/>
          </w:tcPr>
          <w:p w14:paraId="651827E6"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6ABF9FFB"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2991C77A" w14:textId="77777777" w:rsidTr="00477F34">
        <w:trPr>
          <w:trHeight w:val="482"/>
          <w:jc w:val="center"/>
        </w:trPr>
        <w:tc>
          <w:tcPr>
            <w:tcW w:w="664" w:type="dxa"/>
            <w:vAlign w:val="center"/>
          </w:tcPr>
          <w:p w14:paraId="6A05433D"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66F161E3"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55451C6D"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57606F11"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36F39EA7" w14:textId="77777777" w:rsidTr="00477F34">
        <w:trPr>
          <w:trHeight w:val="482"/>
          <w:jc w:val="center"/>
        </w:trPr>
        <w:tc>
          <w:tcPr>
            <w:tcW w:w="664" w:type="dxa"/>
            <w:vAlign w:val="center"/>
          </w:tcPr>
          <w:p w14:paraId="589E672A"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4FE899E9"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29656FD0"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337F552E"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001D13AB" w14:textId="77777777" w:rsidTr="00477F34">
        <w:trPr>
          <w:trHeight w:val="482"/>
          <w:jc w:val="center"/>
        </w:trPr>
        <w:tc>
          <w:tcPr>
            <w:tcW w:w="664" w:type="dxa"/>
            <w:vAlign w:val="center"/>
          </w:tcPr>
          <w:p w14:paraId="3B1A3772"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77CDF4E4"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3338BEEC"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23013363"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0C21D1C1" w14:textId="77777777" w:rsidTr="00477F34">
        <w:trPr>
          <w:trHeight w:val="482"/>
          <w:jc w:val="center"/>
        </w:trPr>
        <w:tc>
          <w:tcPr>
            <w:tcW w:w="664" w:type="dxa"/>
            <w:vAlign w:val="center"/>
          </w:tcPr>
          <w:p w14:paraId="76882B29"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60ECABE5"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728B5CE9"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677845FC"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7B70767E" w14:textId="77777777" w:rsidTr="00477F34">
        <w:trPr>
          <w:trHeight w:val="482"/>
          <w:jc w:val="center"/>
        </w:trPr>
        <w:tc>
          <w:tcPr>
            <w:tcW w:w="664" w:type="dxa"/>
            <w:vAlign w:val="center"/>
          </w:tcPr>
          <w:p w14:paraId="0878A099"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16B5CC00"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575FDB3D"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136A98B1"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r w:rsidR="00F1053B" w:rsidRPr="00F1053B" w14:paraId="68BC358B" w14:textId="77777777" w:rsidTr="00477F34">
        <w:trPr>
          <w:trHeight w:val="482"/>
          <w:jc w:val="center"/>
        </w:trPr>
        <w:tc>
          <w:tcPr>
            <w:tcW w:w="664" w:type="dxa"/>
            <w:vAlign w:val="center"/>
          </w:tcPr>
          <w:p w14:paraId="247EC8D2"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4713" w:type="dxa"/>
            <w:vAlign w:val="center"/>
          </w:tcPr>
          <w:p w14:paraId="2EEADC4F" w14:textId="77777777" w:rsidR="00F1053B" w:rsidRPr="00F1053B" w:rsidRDefault="00F1053B" w:rsidP="00F1053B">
            <w:pPr>
              <w:spacing w:after="0" w:line="240" w:lineRule="auto"/>
              <w:contextualSpacing/>
              <w:rPr>
                <w:rFonts w:ascii="Times New Roman" w:eastAsia="Calibri" w:hAnsi="Times New Roman" w:cs="Times New Roman"/>
                <w:sz w:val="24"/>
                <w:szCs w:val="24"/>
                <w:lang w:val="hr-HR"/>
              </w:rPr>
            </w:pPr>
          </w:p>
        </w:tc>
        <w:tc>
          <w:tcPr>
            <w:tcW w:w="1417" w:type="dxa"/>
            <w:vAlign w:val="center"/>
          </w:tcPr>
          <w:p w14:paraId="03128923"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c>
          <w:tcPr>
            <w:tcW w:w="2410" w:type="dxa"/>
            <w:vAlign w:val="center"/>
          </w:tcPr>
          <w:p w14:paraId="7923AD4C" w14:textId="77777777" w:rsidR="00F1053B" w:rsidRPr="00F1053B" w:rsidRDefault="00F1053B" w:rsidP="00F1053B">
            <w:pPr>
              <w:spacing w:after="0" w:line="240" w:lineRule="auto"/>
              <w:contextualSpacing/>
              <w:jc w:val="center"/>
              <w:rPr>
                <w:rFonts w:ascii="Times New Roman" w:eastAsia="Calibri" w:hAnsi="Times New Roman" w:cs="Times New Roman"/>
                <w:sz w:val="24"/>
                <w:szCs w:val="24"/>
                <w:lang w:val="hr-HR"/>
              </w:rPr>
            </w:pPr>
          </w:p>
        </w:tc>
      </w:tr>
    </w:tbl>
    <w:p w14:paraId="175F0CDC" w14:textId="77777777" w:rsidR="00F1053B" w:rsidRPr="00F1053B" w:rsidRDefault="00F1053B" w:rsidP="00F1053B">
      <w:pPr>
        <w:spacing w:after="200" w:line="276" w:lineRule="auto"/>
        <w:contextualSpacing/>
        <w:jc w:val="both"/>
        <w:rPr>
          <w:rFonts w:ascii="Times New Roman" w:eastAsia="Calibri" w:hAnsi="Times New Roman" w:cs="Times New Roman"/>
          <w:lang w:val="hr-HR"/>
        </w:rPr>
      </w:pPr>
    </w:p>
    <w:p w14:paraId="347D14F6" w14:textId="77777777" w:rsidR="00F1053B" w:rsidRPr="00F1053B" w:rsidRDefault="00F1053B" w:rsidP="00F1053B">
      <w:pPr>
        <w:spacing w:after="200" w:line="276" w:lineRule="auto"/>
        <w:contextualSpacing/>
        <w:jc w:val="both"/>
        <w:rPr>
          <w:rFonts w:ascii="Times New Roman" w:eastAsia="Calibri" w:hAnsi="Times New Roman" w:cs="Times New Roman"/>
          <w:lang w:val="hr-HR"/>
        </w:rPr>
      </w:pPr>
    </w:p>
    <w:p w14:paraId="3D99EE52" w14:textId="77777777" w:rsidR="00F1053B" w:rsidRPr="00F1053B" w:rsidRDefault="00F1053B" w:rsidP="00F1053B">
      <w:pPr>
        <w:spacing w:after="120" w:line="240" w:lineRule="auto"/>
        <w:jc w:val="both"/>
        <w:rPr>
          <w:rFonts w:ascii="Times New Roman" w:eastAsia="Calibri" w:hAnsi="Times New Roman" w:cs="Times New Roman"/>
          <w:lang w:val="hr-HR"/>
        </w:rPr>
      </w:pPr>
      <w:r w:rsidRPr="00F1053B">
        <w:rPr>
          <w:rFonts w:ascii="Times New Roman" w:eastAsia="Calibri" w:hAnsi="Times New Roman" w:cs="Times New Roman"/>
          <w:i/>
          <w:iCs/>
          <w:sz w:val="24"/>
          <w:szCs w:val="24"/>
          <w:lang w:val="hr-HR"/>
        </w:rPr>
        <w:t>Napomena:</w:t>
      </w:r>
    </w:p>
    <w:p w14:paraId="5558882B" w14:textId="77777777" w:rsidR="00F1053B" w:rsidRPr="00F1053B" w:rsidRDefault="00F1053B" w:rsidP="00F1053B">
      <w:pPr>
        <w:spacing w:after="120" w:line="240" w:lineRule="auto"/>
        <w:jc w:val="both"/>
        <w:rPr>
          <w:rFonts w:ascii="Calibri" w:eastAsia="Calibri" w:hAnsi="Calibri" w:cs="Times New Roman"/>
          <w:lang w:val="hr-HR"/>
        </w:rPr>
      </w:pPr>
      <w:r w:rsidRPr="00F1053B">
        <w:rPr>
          <w:rFonts w:ascii="Times New Roman" w:eastAsia="Calibri" w:hAnsi="Times New Roman" w:cs="Times New Roman"/>
          <w:i/>
          <w:iCs/>
          <w:sz w:val="24"/>
          <w:szCs w:val="24"/>
          <w:lang w:val="hr-HR"/>
        </w:rPr>
        <w:t xml:space="preserve">Podaci iz ove tablice uzeti će se u obzir prilikom provjere ostvarenja kriterija odabira broj </w:t>
      </w:r>
      <w:r w:rsidRPr="00F1053B">
        <w:rPr>
          <w:rFonts w:ascii="Times New Roman" w:eastAsia="Calibri" w:hAnsi="Times New Roman" w:cs="Times New Roman"/>
          <w:i/>
          <w:iCs/>
          <w:sz w:val="24"/>
          <w:szCs w:val="24"/>
          <w:shd w:val="clear" w:color="auto" w:fill="D9D9D9"/>
          <w:lang w:val="hr-HR"/>
        </w:rPr>
        <w:t>2 i</w:t>
      </w:r>
      <w:r w:rsidRPr="00F1053B">
        <w:rPr>
          <w:rFonts w:ascii="Times New Roman" w:eastAsia="Calibri" w:hAnsi="Times New Roman" w:cs="Times New Roman"/>
          <w:i/>
          <w:iCs/>
          <w:sz w:val="24"/>
          <w:szCs w:val="24"/>
          <w:lang w:val="hr-HR"/>
        </w:rPr>
        <w:t xml:space="preserve"> praćenje indikatora vezanih za provedbu LEADER mjere </w:t>
      </w:r>
    </w:p>
    <w:p w14:paraId="406CC54B" w14:textId="77777777" w:rsidR="00F1053B" w:rsidRPr="00F1053B" w:rsidRDefault="00F1053B" w:rsidP="00F1053B">
      <w:pPr>
        <w:spacing w:after="120" w:line="240" w:lineRule="auto"/>
        <w:jc w:val="both"/>
        <w:rPr>
          <w:rFonts w:ascii="Times New Roman" w:eastAsia="Calibri" w:hAnsi="Times New Roman" w:cs="Times New Roman"/>
          <w:i/>
          <w:iCs/>
          <w:sz w:val="24"/>
          <w:szCs w:val="24"/>
          <w:lang w:val="hr-HR"/>
        </w:rPr>
      </w:pPr>
      <w:r w:rsidRPr="00F1053B">
        <w:rPr>
          <w:rFonts w:ascii="Times New Roman" w:eastAsia="Calibri" w:hAnsi="Times New Roman" w:cs="Times New Roman"/>
          <w:i/>
          <w:iCs/>
          <w:sz w:val="24"/>
          <w:szCs w:val="24"/>
          <w:lang w:val="hr-HR"/>
        </w:rPr>
        <w:t>Broj novozaposlenih osoba je pokazatelj provedbe projekta te se u trenutku podnošenja prijave projekta dokazuje na temelju podataka iz ove tablice.</w:t>
      </w:r>
    </w:p>
    <w:p w14:paraId="27D9A8C3" w14:textId="77777777" w:rsidR="00F1053B" w:rsidRPr="00F1053B" w:rsidRDefault="00F1053B" w:rsidP="00F1053B">
      <w:pPr>
        <w:spacing w:after="0" w:line="240" w:lineRule="auto"/>
        <w:jc w:val="both"/>
        <w:rPr>
          <w:rFonts w:ascii="Times New Roman" w:eastAsia="Calibri" w:hAnsi="Times New Roman" w:cs="Times New Roman"/>
          <w:lang w:val="hr-HR"/>
        </w:rPr>
      </w:pPr>
      <w:r w:rsidRPr="00F1053B">
        <w:rPr>
          <w:rFonts w:ascii="Times New Roman" w:eastAsia="Calibri" w:hAnsi="Times New Roman" w:cs="Times New Roman"/>
          <w:i/>
          <w:iCs/>
          <w:sz w:val="24"/>
          <w:szCs w:val="24"/>
          <w:lang w:val="hr-HR"/>
        </w:rPr>
        <w:t>Na zahtjev odabranog LAG-a/Agencije za plaćanja nositelj projekta je dužan dostaviti i/ili dati na uvid dokaze i/ili obrazložiti stvaranje novih radnih mjesta koja su posljedica provedbe ulaganja.</w:t>
      </w:r>
    </w:p>
    <w:p w14:paraId="642C0480" w14:textId="77777777" w:rsidR="00F1053B" w:rsidRPr="00F1053B" w:rsidRDefault="00F1053B" w:rsidP="00F1053B">
      <w:pPr>
        <w:spacing w:after="0" w:line="240" w:lineRule="auto"/>
        <w:jc w:val="both"/>
        <w:rPr>
          <w:rFonts w:ascii="Times New Roman" w:eastAsia="Calibri" w:hAnsi="Times New Roman" w:cs="Times New Roman"/>
          <w:i/>
          <w:iCs/>
          <w:sz w:val="24"/>
          <w:szCs w:val="24"/>
          <w:lang w:val="hr-HR"/>
        </w:rPr>
      </w:pPr>
    </w:p>
    <w:p w14:paraId="07B57D2B"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Nije primjenjivo. </w:t>
      </w:r>
    </w:p>
    <w:p w14:paraId="588F85DB"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p>
    <w:p w14:paraId="79D91387"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p>
    <w:p w14:paraId="17CF13C9"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lastRenderedPageBreak/>
        <w:t>3.5. TRAJANJE PROVEDBE PROJEKTA</w:t>
      </w:r>
    </w:p>
    <w:p w14:paraId="7E36D5AA"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u mjesecima planirano trajanje provedbe ulaganja za koje se traži javna potpora iz Tip operacije 2.1.1. „Izgradnja i rekonstrukcija javne infrastrukture u svrhu poboljšanja kvalitete života na području LAG-a“</w:t>
      </w:r>
    </w:p>
    <w:p w14:paraId="18AFDE2F"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9 mjeseci </w:t>
      </w:r>
    </w:p>
    <w:p w14:paraId="2DEB7BA1"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3.6. GLAVNE AKTIVNOSTI</w:t>
      </w:r>
    </w:p>
    <w:p w14:paraId="3DF29F10"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glavne aktivnosti koje će se provoditi u svrhu provedbe projekta; najmanje 300, a najviše 800 znakova)</w:t>
      </w:r>
    </w:p>
    <w:p w14:paraId="1FCCFEE8"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Glavne aktivnosti koje će se provoditi u svrhu provedbe projekta su: </w:t>
      </w:r>
    </w:p>
    <w:p w14:paraId="165BD8CF"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1. Provedba postupka nabave za izbor izvođača radova i opremanje; </w:t>
      </w:r>
    </w:p>
    <w:p w14:paraId="5C993E76"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2. Potpisivanje Ugovora sa izvođačem radova i opremanja;</w:t>
      </w:r>
    </w:p>
    <w:p w14:paraId="7DFE16B8"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4. Izvođenje radova (pripremni radovi, zemljani radovi, betonski i armiranobetonski radovi, bravarski radovi, krajobrazno uređenje) i opremanje dječjeg igrališta;</w:t>
      </w:r>
    </w:p>
    <w:p w14:paraId="17BA9997"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5. Upravljanje projektom (formirat će se projektni tim koji će osigurati da se projekt odvija sukladno zadanim vremenskim i financijskim kapacitetima);</w:t>
      </w:r>
    </w:p>
    <w:p w14:paraId="6CA2FC5C"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Times New Roman" w:hAnsi="Times New Roman" w:cs="Times New Roman"/>
          <w:color w:val="000000"/>
          <w:sz w:val="24"/>
          <w:szCs w:val="24"/>
          <w:lang w:val="hr-HR"/>
        </w:rPr>
        <w:t>6. Promidžba i vidljivost (projekt će se promovirati u skladu s EU pravilima o informiranju i vidljivosti).</w:t>
      </w:r>
      <w:r w:rsidRPr="00F1053B">
        <w:rPr>
          <w:rFonts w:ascii="Times New Roman" w:eastAsia="Calibri" w:hAnsi="Times New Roman" w:cs="Times New Roman"/>
          <w:sz w:val="24"/>
          <w:szCs w:val="24"/>
          <w:lang w:val="hr-HR"/>
        </w:rPr>
        <w:t xml:space="preserve"> </w:t>
      </w:r>
    </w:p>
    <w:p w14:paraId="43B852B4"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p>
    <w:p w14:paraId="114991D8"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3.7. PRIPREMNE PROVEDENE AKTIVNOSTI</w:t>
      </w:r>
    </w:p>
    <w:p w14:paraId="4E6CC5C3"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ukratko pripremne aktivnosti koje su već provedene u svrhu realizacije projekta/operacije. Na primjer: riješeni su imovinsko-pravni odnosi, izrađen je idejni projekt/glavni projekt/elaborat zaštite okoliša, ishođena je lokacijska dozvola/građevinska dozvola/akt prema propisima kojima se uređuje zaštita okoliša i prirode/potvrde i suglasnosti javno-pravnih tijela, ostale pripremne aktivnosti. Napomena: nije potrebno navoditi detalje spomenutih akata/dokumenata - dovoljno je navesti općeniti naziv akta/dokumenta, na primjer: izrađeni su idejni i glavni projekt, ishođene su lokacijska dozvola, građevinska dozvola i potvrde javno-pravnih tijela koje su sastavni dio glavnog projekta)</w:t>
      </w:r>
    </w:p>
    <w:p w14:paraId="3DEBAFD1"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Izrađen Glavni projekt 16-22 s troškovnikom; </w:t>
      </w:r>
    </w:p>
    <w:p w14:paraId="15C4C6EF"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Pribavljena Izjava ovlaštenog projektanta o usklađenosti ; </w:t>
      </w:r>
    </w:p>
    <w:p w14:paraId="391088C7"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Ishođeno Mišljenje Upravnog odjela za prostorno uređenje, zaštitu okoliša i komunalne poslove o utjecaju zahvata na okoliš i ekološku mrežu; </w:t>
      </w:r>
    </w:p>
    <w:p w14:paraId="4A5C1ED9"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Ishođena potvrda Porezne uprave o nepostojanju duga;</w:t>
      </w:r>
    </w:p>
    <w:p w14:paraId="4B183B88"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Ishođeno Mišljenje Upravnog odjela za pomorsko dobro, more i promet o upravljanju pomorskim dobrom;</w:t>
      </w:r>
    </w:p>
    <w:p w14:paraId="7BB09BEE" w14:textId="77777777" w:rsidR="00F1053B" w:rsidRPr="00F1053B" w:rsidRDefault="00F1053B" w:rsidP="00F1053B">
      <w:pPr>
        <w:numPr>
          <w:ilvl w:val="0"/>
          <w:numId w:val="1"/>
        </w:numPr>
        <w:spacing w:after="200" w:line="276" w:lineRule="auto"/>
        <w:contextualSpacing/>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Pribavljena fotodokumentacija ulaganja. </w:t>
      </w:r>
    </w:p>
    <w:p w14:paraId="415AFD43" w14:textId="50EACF8E" w:rsidR="00F1053B" w:rsidRDefault="00F1053B" w:rsidP="00F1053B">
      <w:pPr>
        <w:spacing w:after="200" w:line="276" w:lineRule="auto"/>
        <w:ind w:left="720"/>
        <w:contextualSpacing/>
        <w:rPr>
          <w:rFonts w:ascii="Times New Roman" w:eastAsia="Times New Roman" w:hAnsi="Times New Roman" w:cs="Times New Roman"/>
          <w:color w:val="000000"/>
          <w:sz w:val="24"/>
          <w:szCs w:val="24"/>
          <w:lang w:val="hr-HR"/>
        </w:rPr>
      </w:pPr>
    </w:p>
    <w:p w14:paraId="5B295639" w14:textId="77777777" w:rsidR="00AC65A5" w:rsidRPr="00F1053B" w:rsidRDefault="00AC65A5" w:rsidP="00F1053B">
      <w:pPr>
        <w:spacing w:after="200" w:line="276" w:lineRule="auto"/>
        <w:ind w:left="720"/>
        <w:contextualSpacing/>
        <w:rPr>
          <w:rFonts w:ascii="Times New Roman" w:eastAsia="Times New Roman" w:hAnsi="Times New Roman" w:cs="Times New Roman"/>
          <w:color w:val="000000"/>
          <w:sz w:val="24"/>
          <w:szCs w:val="24"/>
          <w:lang w:val="hr-HR"/>
        </w:rPr>
      </w:pPr>
    </w:p>
    <w:p w14:paraId="5AB2BA4C" w14:textId="77777777" w:rsidR="00F1053B" w:rsidRPr="00F1053B" w:rsidRDefault="00F1053B" w:rsidP="00F1053B">
      <w:pPr>
        <w:spacing w:after="120" w:line="276" w:lineRule="auto"/>
        <w:jc w:val="both"/>
        <w:rPr>
          <w:rFonts w:ascii="Times New Roman" w:eastAsia="Calibri" w:hAnsi="Times New Roman" w:cs="Times New Roman"/>
          <w:color w:val="000000"/>
          <w:sz w:val="24"/>
          <w:szCs w:val="24"/>
          <w:lang w:val="hr-HR"/>
        </w:rPr>
      </w:pPr>
      <w:r w:rsidRPr="00F1053B">
        <w:rPr>
          <w:rFonts w:ascii="Times New Roman" w:eastAsia="Calibri" w:hAnsi="Times New Roman" w:cs="Times New Roman"/>
          <w:color w:val="000000"/>
          <w:sz w:val="24"/>
          <w:szCs w:val="24"/>
          <w:lang w:val="hr-HR"/>
        </w:rPr>
        <w:lastRenderedPageBreak/>
        <w:t>3.8. UKUPNA VRIJEDNOST PROJEKTA</w:t>
      </w:r>
    </w:p>
    <w:p w14:paraId="15A1CFFA" w14:textId="77777777" w:rsidR="00F1053B" w:rsidRPr="00F1053B" w:rsidRDefault="00F1053B" w:rsidP="00F1053B">
      <w:pPr>
        <w:spacing w:after="200" w:line="276" w:lineRule="auto"/>
        <w:jc w:val="both"/>
        <w:rPr>
          <w:rFonts w:ascii="Times New Roman" w:eastAsia="Calibri" w:hAnsi="Times New Roman" w:cs="Times New Roman"/>
          <w:i/>
          <w:color w:val="000000"/>
          <w:sz w:val="24"/>
          <w:szCs w:val="24"/>
          <w:lang w:val="hr-HR"/>
        </w:rPr>
      </w:pPr>
      <w:r w:rsidRPr="00F1053B">
        <w:rPr>
          <w:rFonts w:ascii="Times New Roman" w:eastAsia="Calibri" w:hAnsi="Times New Roman" w:cs="Times New Roman"/>
          <w:i/>
          <w:iCs/>
          <w:color w:val="000000"/>
          <w:sz w:val="24"/>
          <w:szCs w:val="24"/>
          <w:lang w:val="hr-HR"/>
        </w:rPr>
        <w:t>(navesti ukupnu vrijednost projekta sukladno projektno-tehničkoj dokumentaciji/procjeni troškova, uključujući prihvatljive i neprihvatljive troškove, opće troškove i PDV, a u skladu s tablicom ''Plan nabave/Tablica troškova i izračuna potpore''; ne smije biti veća od 250.000 eura (s PDV-om) u kunskoj protuvrijednosti)</w:t>
      </w:r>
    </w:p>
    <w:p w14:paraId="7BB45F8A" w14:textId="77777777" w:rsidR="00F1053B" w:rsidRPr="00F1053B" w:rsidRDefault="00F1053B" w:rsidP="00F1053B">
      <w:pPr>
        <w:spacing w:after="200" w:line="276" w:lineRule="auto"/>
        <w:jc w:val="both"/>
        <w:rPr>
          <w:rFonts w:ascii="Times New Roman" w:eastAsia="Calibri" w:hAnsi="Times New Roman" w:cs="Times New Roman"/>
          <w:color w:val="000000"/>
          <w:sz w:val="24"/>
          <w:szCs w:val="24"/>
          <w:lang w:val="hr-HR"/>
        </w:rPr>
      </w:pPr>
      <w:r w:rsidRPr="00F1053B">
        <w:rPr>
          <w:rFonts w:ascii="Times New Roman" w:eastAsia="Calibri" w:hAnsi="Times New Roman" w:cs="Times New Roman"/>
          <w:color w:val="000000"/>
          <w:sz w:val="24"/>
          <w:szCs w:val="24"/>
          <w:lang w:val="hr-HR"/>
        </w:rPr>
        <w:t>786.292,10 s PDV-om</w:t>
      </w:r>
    </w:p>
    <w:p w14:paraId="51C23A67" w14:textId="77777777" w:rsidR="00F1053B" w:rsidRPr="00F1053B" w:rsidRDefault="00F1053B" w:rsidP="00F1053B">
      <w:pPr>
        <w:spacing w:after="120" w:line="276" w:lineRule="auto"/>
        <w:jc w:val="both"/>
        <w:rPr>
          <w:rFonts w:ascii="Times New Roman" w:eastAsia="Calibri" w:hAnsi="Times New Roman" w:cs="Times New Roman"/>
          <w:color w:val="000000"/>
          <w:sz w:val="24"/>
          <w:szCs w:val="24"/>
          <w:lang w:val="hr-HR"/>
        </w:rPr>
      </w:pPr>
      <w:r w:rsidRPr="00F1053B">
        <w:rPr>
          <w:rFonts w:ascii="Times New Roman" w:eastAsia="Calibri" w:hAnsi="Times New Roman" w:cs="Times New Roman"/>
          <w:color w:val="000000"/>
          <w:sz w:val="24"/>
          <w:szCs w:val="24"/>
          <w:lang w:val="hr-HR"/>
        </w:rPr>
        <w:t>3.9. ZAPOČETE AKTIVNOSTI GRAĐENJA</w:t>
      </w:r>
    </w:p>
    <w:p w14:paraId="23475245" w14:textId="77777777" w:rsidR="00F1053B" w:rsidRPr="00F1053B" w:rsidRDefault="00F1053B" w:rsidP="00F1053B">
      <w:pPr>
        <w:spacing w:after="200" w:line="276" w:lineRule="auto"/>
        <w:jc w:val="both"/>
        <w:rPr>
          <w:rFonts w:ascii="Times New Roman" w:eastAsia="Calibri" w:hAnsi="Times New Roman" w:cs="Times New Roman"/>
          <w:i/>
          <w:color w:val="000000"/>
          <w:sz w:val="24"/>
          <w:szCs w:val="24"/>
          <w:lang w:val="hr-HR"/>
        </w:rPr>
      </w:pPr>
      <w:r w:rsidRPr="00F1053B">
        <w:rPr>
          <w:rFonts w:ascii="Times New Roman" w:eastAsia="Calibri" w:hAnsi="Times New Roman" w:cs="Times New Roman"/>
          <w:i/>
          <w:iCs/>
          <w:color w:val="000000"/>
          <w:sz w:val="24"/>
          <w:szCs w:val="24"/>
          <w:lang w:val="hr-HR"/>
        </w:rPr>
        <w:t>(navesti ukupnu vrijednost započetih aktivnosti građenja koja ne smije biti veća od 10% ukupne vrijednosti građenja vezanog uz projekt do trenutka podnošenja prijave projekta. Aktivnosti vezane uz ulaganje, osim pripremnih aktivnosti, ne smiju započeti prije podnošenja prijave projekta. U slučaju započetih aktivnosti građenja, potrebno je vrijednost građenja razdvojiti na prihvatljiv trošak (neizvedeni radovi) i neprihvatljiv trošak (izvedeni radovi u maksimalnom iznosu do 10% vrijednosti građenja), te isto prikazati u tablici ''Plan nabave/Tablica troškova i izračuna potpore''. U slučaju da aktivnosti građenja nisu započete do podnošenja prijave projekta navesti: ''Aktivnosti građenja nisu započele''.)</w:t>
      </w:r>
    </w:p>
    <w:p w14:paraId="022BD42C" w14:textId="77777777" w:rsidR="00F1053B" w:rsidRPr="00F1053B" w:rsidRDefault="00F1053B" w:rsidP="00F1053B">
      <w:pPr>
        <w:spacing w:after="200" w:line="276" w:lineRule="auto"/>
        <w:rPr>
          <w:rFonts w:ascii="Calibri" w:eastAsia="Calibri" w:hAnsi="Calibri" w:cs="Times New Roman"/>
          <w:lang w:val="hr-HR"/>
        </w:rPr>
      </w:pPr>
      <w:r w:rsidRPr="00F1053B">
        <w:rPr>
          <w:rFonts w:ascii="Times New Roman" w:eastAsia="Times New Roman" w:hAnsi="Times New Roman" w:cs="Times New Roman"/>
          <w:color w:val="000000"/>
          <w:sz w:val="24"/>
          <w:szCs w:val="24"/>
          <w:lang w:val="hr-HR"/>
        </w:rPr>
        <w:t>Aktivnosti građenja nisu započete.</w:t>
      </w:r>
      <w:r w:rsidRPr="00F1053B">
        <w:rPr>
          <w:rFonts w:ascii="Times New Roman" w:eastAsia="Times New Roman" w:hAnsi="Times New Roman" w:cs="Times New Roman"/>
          <w:sz w:val="24"/>
          <w:szCs w:val="24"/>
          <w:lang w:val="hr-HR"/>
        </w:rPr>
        <w:t xml:space="preserve"> </w:t>
      </w:r>
    </w:p>
    <w:p w14:paraId="66774AD0" w14:textId="77777777" w:rsidR="00F1053B" w:rsidRPr="00F1053B" w:rsidRDefault="00F1053B" w:rsidP="00F1053B">
      <w:pPr>
        <w:spacing w:after="200" w:line="276" w:lineRule="auto"/>
        <w:jc w:val="both"/>
        <w:rPr>
          <w:rFonts w:ascii="Times New Roman" w:eastAsia="Calibri" w:hAnsi="Times New Roman" w:cs="Times New Roman"/>
          <w:color w:val="000000"/>
          <w:sz w:val="24"/>
          <w:szCs w:val="24"/>
          <w:lang w:val="hr-HR"/>
        </w:rPr>
      </w:pPr>
    </w:p>
    <w:p w14:paraId="097DFB90" w14:textId="77777777" w:rsidR="00F1053B" w:rsidRPr="00F1053B" w:rsidRDefault="00F1053B" w:rsidP="00F1053B">
      <w:pPr>
        <w:spacing w:after="200" w:line="276" w:lineRule="auto"/>
        <w:jc w:val="both"/>
        <w:rPr>
          <w:rFonts w:ascii="Times New Roman" w:eastAsia="Calibri" w:hAnsi="Times New Roman" w:cs="Times New Roman"/>
          <w:b/>
          <w:color w:val="000000"/>
          <w:sz w:val="24"/>
          <w:szCs w:val="24"/>
          <w:lang w:val="hr-HR"/>
        </w:rPr>
      </w:pPr>
      <w:r w:rsidRPr="00F1053B">
        <w:rPr>
          <w:rFonts w:ascii="Times New Roman" w:eastAsia="Calibri" w:hAnsi="Times New Roman" w:cs="Times New Roman"/>
          <w:b/>
          <w:color w:val="000000"/>
          <w:sz w:val="24"/>
          <w:szCs w:val="24"/>
          <w:lang w:val="hr-HR"/>
        </w:rPr>
        <w:t>4. DRUŠTVENA OPRAVDANOST PROJEKTA</w:t>
      </w:r>
    </w:p>
    <w:p w14:paraId="4128804E"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4.1. CILJANE SKUPINE I KRAJNJI KORISNICI</w:t>
      </w:r>
    </w:p>
    <w:p w14:paraId="49CF04A1" w14:textId="77777777" w:rsidR="00F1053B" w:rsidRPr="00F1053B" w:rsidRDefault="00F1053B" w:rsidP="00F1053B">
      <w:pPr>
        <w:spacing w:after="200" w:line="276" w:lineRule="auto"/>
        <w:jc w:val="both"/>
        <w:rPr>
          <w:rFonts w:ascii="Times New Roman" w:eastAsia="Calibri" w:hAnsi="Times New Roman" w:cs="Times New Roman"/>
          <w:i/>
          <w:iCs/>
          <w:color w:val="000000"/>
          <w:sz w:val="24"/>
          <w:szCs w:val="24"/>
          <w:lang w:val="hr-HR"/>
        </w:rPr>
      </w:pPr>
      <w:r w:rsidRPr="00F1053B">
        <w:rPr>
          <w:rFonts w:ascii="Times New Roman" w:eastAsia="Calibri" w:hAnsi="Times New Roman" w:cs="Times New Roman"/>
          <w:i/>
          <w:iCs/>
          <w:sz w:val="24"/>
          <w:szCs w:val="24"/>
          <w:lang w:val="hr-HR"/>
        </w:rPr>
        <w:t>(navesti ciljane skupine i krajnje korisnike/interesne skupine projekta te</w:t>
      </w:r>
      <w:r w:rsidRPr="00F1053B">
        <w:rPr>
          <w:rFonts w:ascii="Times New Roman" w:eastAsia="Calibri" w:hAnsi="Times New Roman" w:cs="Times New Roman"/>
          <w:lang w:val="hr-HR"/>
        </w:rPr>
        <w:t xml:space="preserve"> </w:t>
      </w:r>
      <w:r w:rsidRPr="00F1053B">
        <w:rPr>
          <w:rFonts w:ascii="Times New Roman" w:eastAsia="Calibri" w:hAnsi="Times New Roman" w:cs="Times New Roman"/>
          <w:i/>
          <w:iCs/>
          <w:sz w:val="24"/>
          <w:szCs w:val="24"/>
          <w:lang w:val="hr-HR"/>
        </w:rPr>
        <w:t>popuniti izjavu nositelja projekta o dostupnosti ulaganja lokalnom stanovništvu i različitim interesnim skupinama iz točke 11. ovog Priloga)</w:t>
      </w:r>
    </w:p>
    <w:p w14:paraId="25F17B97"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Ciljana skupina projekta “Dječje igralište - Trg Stjepana Radića” je Općina Starigrad. Krajnji korisnik projekta je cjelokupno stanovništvo naselja Starigrad Paklenica kao i cjelokupno stanovništvo općine Starigrad, osobito djeca vrtićkog i školskog uzrasta, turisti te ostali zainteresirani posjetitelji koje će imati izravnu korist od rezultata projekta.</w:t>
      </w:r>
    </w:p>
    <w:p w14:paraId="3C1F274C" w14:textId="77777777" w:rsidR="00F1053B" w:rsidRPr="00F1053B" w:rsidRDefault="00F1053B" w:rsidP="00F1053B">
      <w:pPr>
        <w:spacing w:after="120" w:line="276" w:lineRule="auto"/>
        <w:jc w:val="both"/>
        <w:rPr>
          <w:rFonts w:ascii="Times New Roman" w:eastAsia="Calibri" w:hAnsi="Times New Roman" w:cs="Times New Roman"/>
          <w:color w:val="000000"/>
          <w:sz w:val="24"/>
          <w:szCs w:val="24"/>
          <w:lang w:val="hr-HR"/>
        </w:rPr>
      </w:pPr>
      <w:r w:rsidRPr="00F1053B">
        <w:rPr>
          <w:rFonts w:ascii="Times New Roman" w:eastAsia="Calibri" w:hAnsi="Times New Roman" w:cs="Times New Roman"/>
          <w:color w:val="000000"/>
          <w:sz w:val="24"/>
          <w:szCs w:val="24"/>
          <w:lang w:val="hr-HR"/>
        </w:rPr>
        <w:t>4.2. DRUŠTVENA OPRAVDANOST PROJEKTA SUKLADNO CILJEVIMA PROJEKTA</w:t>
      </w:r>
    </w:p>
    <w:p w14:paraId="1233677A"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color w:val="000000"/>
          <w:sz w:val="24"/>
          <w:szCs w:val="24"/>
          <w:lang w:val="hr-HR"/>
        </w:rPr>
        <w:t>(navesti na koji način će ciljevi projekta i očekivani rezultati projekta doprinijeti području u kojem se planira provedba projekta odnosno koji su pozitivni učinci za ciljane skupine i krajnje korisnike;</w:t>
      </w:r>
      <w:r w:rsidRPr="00F1053B">
        <w:rPr>
          <w:rFonts w:ascii="Times New Roman" w:eastAsia="Calibri" w:hAnsi="Times New Roman" w:cs="Times New Roman"/>
          <w:i/>
          <w:iCs/>
          <w:sz w:val="24"/>
          <w:szCs w:val="24"/>
          <w:lang w:val="hr-HR"/>
        </w:rPr>
        <w:t xml:space="preserve"> najmanje 300, a najviše 800 znakova)</w:t>
      </w:r>
    </w:p>
    <w:p w14:paraId="59157721"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Provedbom predmetnog projekta „Dječje igralište - Trg Stjepana Radića“ značajno će se unaprijediti životni uvjeti cjelokupne populacije kako naselja Starigrad Paklenica, tako i cjelokupne Općine. Atraktivnost samoga mjesta, kao i nivo razvoja društvene infrastrukture će se podići na visoku razinu. Općina Starigrad će, kao ciljana skupina zahvaćena ovim projektom, osnažiti svoje razvojne potencijale te osigurati svim stanovnicima Općine i naselja Starigrad Paklenica, a osobito onim najmlađima, sadržaj visokih standarda kvalitete. </w:t>
      </w:r>
    </w:p>
    <w:p w14:paraId="27881597" w14:textId="77777777" w:rsidR="00F1053B" w:rsidRPr="00F1053B" w:rsidRDefault="00F1053B" w:rsidP="00F1053B">
      <w:pPr>
        <w:spacing w:after="200" w:line="276" w:lineRule="auto"/>
        <w:jc w:val="both"/>
        <w:rPr>
          <w:rFonts w:ascii="Times New Roman" w:eastAsia="Calibri" w:hAnsi="Times New Roman" w:cs="Times New Roman"/>
          <w:b/>
          <w:color w:val="000000"/>
          <w:sz w:val="24"/>
          <w:szCs w:val="24"/>
          <w:lang w:val="hr-HR"/>
        </w:rPr>
      </w:pPr>
      <w:r w:rsidRPr="00F1053B">
        <w:rPr>
          <w:rFonts w:ascii="Times New Roman" w:eastAsia="Calibri" w:hAnsi="Times New Roman" w:cs="Times New Roman"/>
          <w:b/>
          <w:color w:val="000000"/>
          <w:sz w:val="24"/>
          <w:szCs w:val="24"/>
          <w:lang w:val="hr-HR"/>
        </w:rPr>
        <w:lastRenderedPageBreak/>
        <w:t>5. POVEZANOST DJELATNOSTI UDRUGE/VJERSKE ZAJEDNICE S PROJEKTOM I DOKAZ DA JE HUMANITARNA/DRUŠTVENA DJELATNOST UDRUGE/VJERSKE ZAJEDNICE OD POSEBNOG INTERESA ZA LOKALNO STANOVNIŠTVO</w:t>
      </w:r>
    </w:p>
    <w:p w14:paraId="2AB10B36"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5.1. POVEZANOST DJELATNOSTI UDRUGE/VJERSKE ZAJEDNICE S PROJEKTOM</w:t>
      </w:r>
    </w:p>
    <w:p w14:paraId="6507E9C9"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(obrazložiti na koji je način projekt povezan s podacima iz Registra udruga odnosno statuta udruge ili vjerske zajednice vezano za ciljane skupine, ciljeve, djelatnosti kojima se ostvaruje cilj, te s područjima djelovanja i aktivnostima udruge/vjerske zajednice; navedeno se odnosi isključivo na slučaj kada je nositelj projekta udruga ili vjerska zajednica koja se bavi humanitarnim i društvenim djelatnostima)</w:t>
      </w:r>
    </w:p>
    <w:p w14:paraId="7BA0B5AF"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 xml:space="preserve">Nije primjenjivo. </w:t>
      </w:r>
    </w:p>
    <w:p w14:paraId="5F66E977"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p>
    <w:p w14:paraId="0A1773D8"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5.2. DOKAZ DA SU HUMANITARNE I DRUŠTVENE DJELATNOSTI UDRUGE/VJERSKE ZAJEDNICE OD POSEBNOG INTERESA ZA LOKALNO STANOVNIŠTVO</w:t>
      </w:r>
    </w:p>
    <w:p w14:paraId="40C3D161" w14:textId="77777777" w:rsidR="00F1053B" w:rsidRPr="00F1053B" w:rsidRDefault="00F1053B" w:rsidP="00F1053B">
      <w:pPr>
        <w:spacing w:after="200" w:line="276" w:lineRule="auto"/>
        <w:jc w:val="both"/>
        <w:rPr>
          <w:rFonts w:ascii="Times New Roman" w:eastAsia="Calibri" w:hAnsi="Times New Roman" w:cs="Times New Roman"/>
          <w:i/>
          <w:iCs/>
          <w:sz w:val="24"/>
          <w:szCs w:val="24"/>
          <w:lang w:val="hr-HR"/>
        </w:rPr>
      </w:pPr>
      <w:r w:rsidRPr="00F1053B">
        <w:rPr>
          <w:rFonts w:ascii="Times New Roman" w:eastAsia="Calibri" w:hAnsi="Times New Roman" w:cs="Times New Roman"/>
          <w:i/>
          <w:iCs/>
          <w:sz w:val="24"/>
          <w:szCs w:val="24"/>
          <w:lang w:val="hr-HR"/>
        </w:rPr>
        <w:t>(obrazložiti po kojoj su osnovi humanitarne i društvene djelatnosti udruge/vjerske zajednice od posebnog interesa za lokalno stanovništvo;</w:t>
      </w:r>
      <w:r w:rsidRPr="00F1053B">
        <w:rPr>
          <w:rFonts w:ascii="Times New Roman" w:eastAsia="Calibri" w:hAnsi="Times New Roman" w:cs="Times New Roman"/>
          <w:i/>
          <w:iCs/>
          <w:lang w:val="hr-HR"/>
        </w:rPr>
        <w:t xml:space="preserve"> </w:t>
      </w:r>
      <w:r w:rsidRPr="00F1053B">
        <w:rPr>
          <w:rFonts w:ascii="Times New Roman" w:eastAsia="Calibri" w:hAnsi="Times New Roman" w:cs="Times New Roman"/>
          <w:i/>
          <w:iCs/>
          <w:sz w:val="24"/>
          <w:szCs w:val="24"/>
          <w:lang w:val="hr-HR"/>
        </w:rPr>
        <w:t>navedeno se odnosi isključivo na slučaj kada je nositelj projekta udruga ili vjerska zajednica koje se bave humanitarnim i društvenim djelatnostima)</w:t>
      </w:r>
    </w:p>
    <w:p w14:paraId="33443AA6"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Nije primjenjivo.</w:t>
      </w:r>
    </w:p>
    <w:p w14:paraId="5B8AC5EC" w14:textId="77777777" w:rsidR="00F1053B" w:rsidRPr="00F1053B" w:rsidRDefault="00F1053B" w:rsidP="00F1053B">
      <w:pPr>
        <w:spacing w:after="200" w:line="276" w:lineRule="auto"/>
        <w:jc w:val="both"/>
        <w:rPr>
          <w:rFonts w:ascii="Times New Roman" w:eastAsia="Calibri" w:hAnsi="Times New Roman" w:cs="Times New Roman"/>
          <w:b/>
          <w:bCs/>
          <w:sz w:val="24"/>
          <w:szCs w:val="24"/>
          <w:lang w:val="hr-HR"/>
        </w:rPr>
      </w:pPr>
    </w:p>
    <w:p w14:paraId="75D7E3D8"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t xml:space="preserve">6. FINANCIJSKI KAPACITET NOSITELJA PROJEKTA </w:t>
      </w:r>
    </w:p>
    <w:p w14:paraId="764CD1FF"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PLANIRANI IZVORI SREDSTAVA ZA PROVEDBU PROJEKTA/OPERACIJE</w:t>
      </w:r>
    </w:p>
    <w:p w14:paraId="7C211FA4"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(prikazati dinamiku financiranja projekta po godinama planirane provedbe do potpune realizacije i funkcionalnosti projekta te navesti sve planirane izvore sredstava potrebne za provedbu projekta)</w:t>
      </w:r>
    </w:p>
    <w:p w14:paraId="1DC7C819"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Sredstva za projekt „Dječje igralište - Trg Stjepana Radića” bit će osigurana rebalansom  proračuna Općine Starigrad.  </w:t>
      </w:r>
    </w:p>
    <w:p w14:paraId="145421C1"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Kako je izgledno da će se provedba projekta odvijati u 2 fiskalne godine (2022., 2023.) Općina Starigrad će osigurati potreban iznos za provedbu projekta do potpune funkcionalnosti i u proračunu za 2023. godinu.</w:t>
      </w:r>
    </w:p>
    <w:p w14:paraId="7A9FA534"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highlight w:val="yellow"/>
          <w:lang w:val="hr-HR"/>
        </w:rPr>
      </w:pPr>
      <w:r w:rsidRPr="00F1053B">
        <w:rPr>
          <w:rFonts w:ascii="Times New Roman" w:eastAsia="Times New Roman" w:hAnsi="Times New Roman" w:cs="Times New Roman"/>
          <w:color w:val="000000"/>
          <w:sz w:val="24"/>
          <w:szCs w:val="24"/>
          <w:lang w:val="hr-HR"/>
        </w:rPr>
        <w:t>Prema uvjetima Natječaja, a s obzirom na to da je Općina Starigrad svrstana u VI. skupinu sukladno Odluci po razvrstavanju jedinica lokalne i područne (regionalne) samouprave prema stupnju razvijenosti (NN br. 132/17), predmetni projekt može ostvariti intenzitet javne potpore do 90% prihvatljivih troškova ulaganja. Ukupna vrijednost projekta sukladno rekapitulaciji troškova glavnog projekta iznosi 786.292,10  HRK s PDV-om. Ukupni iznos prihvatljivih troškova iznosi  786.292,10 HRK s PDV-om. Preostali iznos za finalizaciju projekta osigurat će Općina Starigrad vlastitim proračunskim sredstvima.</w:t>
      </w:r>
    </w:p>
    <w:p w14:paraId="5991AFA7" w14:textId="6E2AF01E" w:rsid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Općina Starigrad će osigurati potreban iznos za provedbu projekta do potpune funkcionalnosti u proračunu za 2022. i 2023. godinu. Predmetnim natječajem je predviđeno pravo korisnika na potraživanje predujma u iznosu od 50% ukupnog iznos javne potpore. Općina Starigrad će koristiti </w:t>
      </w:r>
      <w:r w:rsidRPr="00F1053B">
        <w:rPr>
          <w:rFonts w:ascii="Times New Roman" w:eastAsia="Times New Roman" w:hAnsi="Times New Roman" w:cs="Times New Roman"/>
          <w:color w:val="000000"/>
          <w:sz w:val="24"/>
          <w:szCs w:val="24"/>
          <w:lang w:val="hr-HR"/>
        </w:rPr>
        <w:lastRenderedPageBreak/>
        <w:t xml:space="preserve">navedeno pravo te će predujmom financirati 50% ukupnog iznosa javne potpore predmetnog projekta. Dinamika financiranja projekta po godinama je prikazana u tablici niže (iznosi su u HRK). </w:t>
      </w:r>
    </w:p>
    <w:p w14:paraId="004A8E49"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p>
    <w:tbl>
      <w:tblPr>
        <w:tblStyle w:val="TableGrid"/>
        <w:tblW w:w="0" w:type="auto"/>
        <w:jc w:val="center"/>
        <w:tblLook w:val="04A0" w:firstRow="1" w:lastRow="0" w:firstColumn="1" w:lastColumn="0" w:noHBand="0" w:noVBand="1"/>
      </w:tblPr>
      <w:tblGrid>
        <w:gridCol w:w="1034"/>
        <w:gridCol w:w="1229"/>
        <w:gridCol w:w="1473"/>
        <w:gridCol w:w="1351"/>
        <w:gridCol w:w="1376"/>
        <w:gridCol w:w="1351"/>
        <w:gridCol w:w="1588"/>
      </w:tblGrid>
      <w:tr w:rsidR="00F1053B" w:rsidRPr="00F1053B" w14:paraId="254B8FDC" w14:textId="77777777" w:rsidTr="00477F34">
        <w:trPr>
          <w:jc w:val="center"/>
        </w:trPr>
        <w:tc>
          <w:tcPr>
            <w:tcW w:w="1034" w:type="dxa"/>
          </w:tcPr>
          <w:p w14:paraId="450C8BEF"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Godina</w:t>
            </w:r>
          </w:p>
        </w:tc>
        <w:tc>
          <w:tcPr>
            <w:tcW w:w="1229" w:type="dxa"/>
          </w:tcPr>
          <w:p w14:paraId="0D6129BE"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Ukupna vrijednost</w:t>
            </w:r>
          </w:p>
        </w:tc>
        <w:tc>
          <w:tcPr>
            <w:tcW w:w="1473" w:type="dxa"/>
          </w:tcPr>
          <w:p w14:paraId="638B104C"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Prihvatljivi troškovi</w:t>
            </w:r>
          </w:p>
        </w:tc>
        <w:tc>
          <w:tcPr>
            <w:tcW w:w="1351" w:type="dxa"/>
          </w:tcPr>
          <w:p w14:paraId="68FD2F3D"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Iznos javne potpore</w:t>
            </w:r>
          </w:p>
        </w:tc>
        <w:tc>
          <w:tcPr>
            <w:tcW w:w="4315" w:type="dxa"/>
            <w:gridSpan w:val="3"/>
          </w:tcPr>
          <w:p w14:paraId="540A2C1F"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Izvori financiranja</w:t>
            </w:r>
          </w:p>
        </w:tc>
      </w:tr>
      <w:tr w:rsidR="00F1053B" w:rsidRPr="00F1053B" w14:paraId="4F390F9C" w14:textId="77777777" w:rsidTr="00477F34">
        <w:trPr>
          <w:jc w:val="center"/>
        </w:trPr>
        <w:tc>
          <w:tcPr>
            <w:tcW w:w="1034" w:type="dxa"/>
            <w:vMerge w:val="restart"/>
            <w:vAlign w:val="center"/>
          </w:tcPr>
          <w:p w14:paraId="5EDAA24B"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2022.</w:t>
            </w:r>
          </w:p>
          <w:p w14:paraId="0490FA01" w14:textId="77777777" w:rsidR="00F1053B" w:rsidRPr="00F1053B" w:rsidRDefault="00F1053B" w:rsidP="00F1053B">
            <w:pPr>
              <w:spacing w:after="0" w:line="240" w:lineRule="auto"/>
              <w:rPr>
                <w:rFonts w:ascii="Calibri" w:eastAsia="Calibri" w:hAnsi="Calibri" w:cs="Times New Roman"/>
                <w:lang w:val="hr-HR"/>
              </w:rPr>
            </w:pPr>
          </w:p>
        </w:tc>
        <w:tc>
          <w:tcPr>
            <w:tcW w:w="1229" w:type="dxa"/>
            <w:vMerge w:val="restart"/>
            <w:vAlign w:val="center"/>
          </w:tcPr>
          <w:p w14:paraId="48D3BB46"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786.292,10 HRK</w:t>
            </w:r>
          </w:p>
        </w:tc>
        <w:tc>
          <w:tcPr>
            <w:tcW w:w="1473" w:type="dxa"/>
            <w:vMerge w:val="restart"/>
            <w:vAlign w:val="center"/>
          </w:tcPr>
          <w:p w14:paraId="7DC44E22"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786.292,10 HRK</w:t>
            </w:r>
          </w:p>
        </w:tc>
        <w:tc>
          <w:tcPr>
            <w:tcW w:w="1351" w:type="dxa"/>
            <w:vMerge w:val="restart"/>
            <w:vAlign w:val="center"/>
          </w:tcPr>
          <w:p w14:paraId="6EF66928"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281.835,00 HRK</w:t>
            </w:r>
          </w:p>
        </w:tc>
        <w:tc>
          <w:tcPr>
            <w:tcW w:w="1376" w:type="dxa"/>
          </w:tcPr>
          <w:p w14:paraId="7E2D18A4"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OPĆINA STARIGRAD (opći prihodi i primici)</w:t>
            </w:r>
          </w:p>
        </w:tc>
        <w:tc>
          <w:tcPr>
            <w:tcW w:w="2939" w:type="dxa"/>
            <w:gridSpan w:val="2"/>
          </w:tcPr>
          <w:p w14:paraId="23174830"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PRR RH 2014.-2020.</w:t>
            </w:r>
          </w:p>
        </w:tc>
      </w:tr>
      <w:tr w:rsidR="00F1053B" w:rsidRPr="00F1053B" w14:paraId="243E842F" w14:textId="77777777" w:rsidTr="00477F34">
        <w:trPr>
          <w:jc w:val="center"/>
        </w:trPr>
        <w:tc>
          <w:tcPr>
            <w:tcW w:w="1034" w:type="dxa"/>
            <w:vMerge/>
            <w:vAlign w:val="center"/>
          </w:tcPr>
          <w:p w14:paraId="5B18BA06" w14:textId="77777777" w:rsidR="00F1053B" w:rsidRPr="00F1053B" w:rsidRDefault="00F1053B" w:rsidP="00F1053B">
            <w:pPr>
              <w:spacing w:after="0" w:line="240" w:lineRule="auto"/>
              <w:rPr>
                <w:rFonts w:ascii="Calibri" w:eastAsia="Calibri" w:hAnsi="Calibri" w:cs="Times New Roman"/>
                <w:lang w:val="hr-HR"/>
              </w:rPr>
            </w:pPr>
          </w:p>
        </w:tc>
        <w:tc>
          <w:tcPr>
            <w:tcW w:w="1229" w:type="dxa"/>
            <w:vMerge/>
            <w:vAlign w:val="center"/>
          </w:tcPr>
          <w:p w14:paraId="5EA556AA" w14:textId="77777777" w:rsidR="00F1053B" w:rsidRPr="00F1053B" w:rsidRDefault="00F1053B" w:rsidP="00F1053B">
            <w:pPr>
              <w:spacing w:after="0" w:line="240" w:lineRule="auto"/>
              <w:rPr>
                <w:rFonts w:ascii="Calibri" w:eastAsia="Calibri" w:hAnsi="Calibri" w:cs="Times New Roman"/>
                <w:lang w:val="hr-HR"/>
              </w:rPr>
            </w:pPr>
          </w:p>
        </w:tc>
        <w:tc>
          <w:tcPr>
            <w:tcW w:w="1473" w:type="dxa"/>
            <w:vMerge/>
            <w:vAlign w:val="center"/>
          </w:tcPr>
          <w:p w14:paraId="07FA9379" w14:textId="77777777" w:rsidR="00F1053B" w:rsidRPr="00F1053B" w:rsidRDefault="00F1053B" w:rsidP="00F1053B">
            <w:pPr>
              <w:spacing w:after="0" w:line="240" w:lineRule="auto"/>
              <w:rPr>
                <w:rFonts w:ascii="Calibri" w:eastAsia="Calibri" w:hAnsi="Calibri" w:cs="Times New Roman"/>
                <w:lang w:val="hr-HR"/>
              </w:rPr>
            </w:pPr>
          </w:p>
        </w:tc>
        <w:tc>
          <w:tcPr>
            <w:tcW w:w="1351" w:type="dxa"/>
            <w:vMerge/>
            <w:vAlign w:val="center"/>
          </w:tcPr>
          <w:p w14:paraId="32F84906" w14:textId="77777777" w:rsidR="00F1053B" w:rsidRPr="00F1053B" w:rsidRDefault="00F1053B" w:rsidP="00F1053B">
            <w:pPr>
              <w:spacing w:after="0" w:line="240" w:lineRule="auto"/>
              <w:rPr>
                <w:rFonts w:ascii="Calibri" w:eastAsia="Calibri" w:hAnsi="Calibri" w:cs="Times New Roman"/>
                <w:lang w:val="hr-HR"/>
              </w:rPr>
            </w:pPr>
          </w:p>
        </w:tc>
        <w:tc>
          <w:tcPr>
            <w:tcW w:w="1376" w:type="dxa"/>
          </w:tcPr>
          <w:p w14:paraId="7A162A44"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0,00 HRK</w:t>
            </w:r>
          </w:p>
        </w:tc>
        <w:tc>
          <w:tcPr>
            <w:tcW w:w="1351" w:type="dxa"/>
          </w:tcPr>
          <w:p w14:paraId="3F6070A8"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140.917,50 HRK</w:t>
            </w:r>
          </w:p>
        </w:tc>
        <w:tc>
          <w:tcPr>
            <w:tcW w:w="1588" w:type="dxa"/>
          </w:tcPr>
          <w:p w14:paraId="71CEC3E8"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Predujam (50%)</w:t>
            </w:r>
          </w:p>
        </w:tc>
      </w:tr>
      <w:tr w:rsidR="00F1053B" w:rsidRPr="00F1053B" w14:paraId="2CB6BB47" w14:textId="77777777" w:rsidTr="00477F34">
        <w:trPr>
          <w:jc w:val="center"/>
        </w:trPr>
        <w:tc>
          <w:tcPr>
            <w:tcW w:w="1034" w:type="dxa"/>
            <w:vMerge w:val="restart"/>
            <w:vAlign w:val="center"/>
          </w:tcPr>
          <w:p w14:paraId="0D61BDF1"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2023.</w:t>
            </w:r>
          </w:p>
        </w:tc>
        <w:tc>
          <w:tcPr>
            <w:tcW w:w="1229" w:type="dxa"/>
            <w:vMerge/>
            <w:vAlign w:val="center"/>
          </w:tcPr>
          <w:p w14:paraId="79C0893C" w14:textId="77777777" w:rsidR="00F1053B" w:rsidRPr="00F1053B" w:rsidRDefault="00F1053B" w:rsidP="00F1053B">
            <w:pPr>
              <w:spacing w:after="0" w:line="240" w:lineRule="auto"/>
              <w:rPr>
                <w:rFonts w:ascii="Calibri" w:eastAsia="Calibri" w:hAnsi="Calibri" w:cs="Times New Roman"/>
                <w:lang w:val="hr-HR"/>
              </w:rPr>
            </w:pPr>
          </w:p>
        </w:tc>
        <w:tc>
          <w:tcPr>
            <w:tcW w:w="1473" w:type="dxa"/>
            <w:vMerge/>
            <w:vAlign w:val="center"/>
          </w:tcPr>
          <w:p w14:paraId="6A5DB5F6" w14:textId="77777777" w:rsidR="00F1053B" w:rsidRPr="00F1053B" w:rsidRDefault="00F1053B" w:rsidP="00F1053B">
            <w:pPr>
              <w:spacing w:after="0" w:line="240" w:lineRule="auto"/>
              <w:rPr>
                <w:rFonts w:ascii="Calibri" w:eastAsia="Calibri" w:hAnsi="Calibri" w:cs="Times New Roman"/>
                <w:lang w:val="hr-HR"/>
              </w:rPr>
            </w:pPr>
          </w:p>
        </w:tc>
        <w:tc>
          <w:tcPr>
            <w:tcW w:w="1351" w:type="dxa"/>
            <w:vMerge/>
            <w:vAlign w:val="center"/>
          </w:tcPr>
          <w:p w14:paraId="281A7F40" w14:textId="77777777" w:rsidR="00F1053B" w:rsidRPr="00F1053B" w:rsidRDefault="00F1053B" w:rsidP="00F1053B">
            <w:pPr>
              <w:spacing w:after="0" w:line="240" w:lineRule="auto"/>
              <w:rPr>
                <w:rFonts w:ascii="Calibri" w:eastAsia="Calibri" w:hAnsi="Calibri" w:cs="Times New Roman"/>
                <w:lang w:val="hr-HR"/>
              </w:rPr>
            </w:pPr>
          </w:p>
        </w:tc>
        <w:tc>
          <w:tcPr>
            <w:tcW w:w="1376" w:type="dxa"/>
            <w:vMerge w:val="restart"/>
            <w:vAlign w:val="center"/>
          </w:tcPr>
          <w:p w14:paraId="1B908EC6"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504.457,10 HRK</w:t>
            </w:r>
          </w:p>
        </w:tc>
        <w:tc>
          <w:tcPr>
            <w:tcW w:w="1351" w:type="dxa"/>
            <w:vAlign w:val="center"/>
          </w:tcPr>
          <w:p w14:paraId="13C1F136"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112.734,00 HRK</w:t>
            </w:r>
          </w:p>
        </w:tc>
        <w:tc>
          <w:tcPr>
            <w:tcW w:w="1588" w:type="dxa"/>
          </w:tcPr>
          <w:p w14:paraId="124F6FB3"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Sufinanciranje (1.rata, 40%)</w:t>
            </w:r>
          </w:p>
          <w:p w14:paraId="0C7CD9A8" w14:textId="77777777" w:rsidR="00F1053B" w:rsidRPr="00F1053B" w:rsidRDefault="00F1053B" w:rsidP="00F1053B">
            <w:pPr>
              <w:spacing w:after="0" w:line="240" w:lineRule="auto"/>
              <w:rPr>
                <w:rFonts w:ascii="Calibri" w:eastAsia="Calibri" w:hAnsi="Calibri" w:cs="Times New Roman"/>
                <w:lang w:val="hr-HR"/>
              </w:rPr>
            </w:pPr>
          </w:p>
        </w:tc>
      </w:tr>
      <w:tr w:rsidR="00F1053B" w:rsidRPr="00F1053B" w14:paraId="5522D2DD" w14:textId="77777777" w:rsidTr="00477F34">
        <w:trPr>
          <w:jc w:val="center"/>
        </w:trPr>
        <w:tc>
          <w:tcPr>
            <w:tcW w:w="1034" w:type="dxa"/>
            <w:vMerge/>
          </w:tcPr>
          <w:p w14:paraId="793B63F0" w14:textId="77777777" w:rsidR="00F1053B" w:rsidRPr="00F1053B" w:rsidRDefault="00F1053B" w:rsidP="00F1053B">
            <w:pPr>
              <w:spacing w:after="0" w:line="240" w:lineRule="auto"/>
              <w:rPr>
                <w:rFonts w:ascii="Calibri" w:eastAsia="Calibri" w:hAnsi="Calibri" w:cs="Times New Roman"/>
                <w:lang w:val="hr-HR"/>
              </w:rPr>
            </w:pPr>
          </w:p>
        </w:tc>
        <w:tc>
          <w:tcPr>
            <w:tcW w:w="1229" w:type="dxa"/>
            <w:vMerge/>
          </w:tcPr>
          <w:p w14:paraId="7675E386" w14:textId="77777777" w:rsidR="00F1053B" w:rsidRPr="00F1053B" w:rsidRDefault="00F1053B" w:rsidP="00F1053B">
            <w:pPr>
              <w:spacing w:after="0" w:line="240" w:lineRule="auto"/>
              <w:rPr>
                <w:rFonts w:ascii="Calibri" w:eastAsia="Calibri" w:hAnsi="Calibri" w:cs="Times New Roman"/>
                <w:lang w:val="hr-HR"/>
              </w:rPr>
            </w:pPr>
          </w:p>
        </w:tc>
        <w:tc>
          <w:tcPr>
            <w:tcW w:w="1473" w:type="dxa"/>
            <w:vMerge/>
          </w:tcPr>
          <w:p w14:paraId="23A676E7" w14:textId="77777777" w:rsidR="00F1053B" w:rsidRPr="00F1053B" w:rsidRDefault="00F1053B" w:rsidP="00F1053B">
            <w:pPr>
              <w:spacing w:after="0" w:line="240" w:lineRule="auto"/>
              <w:rPr>
                <w:rFonts w:ascii="Calibri" w:eastAsia="Calibri" w:hAnsi="Calibri" w:cs="Times New Roman"/>
                <w:lang w:val="hr-HR"/>
              </w:rPr>
            </w:pPr>
          </w:p>
        </w:tc>
        <w:tc>
          <w:tcPr>
            <w:tcW w:w="1351" w:type="dxa"/>
            <w:vMerge/>
          </w:tcPr>
          <w:p w14:paraId="442C530F" w14:textId="77777777" w:rsidR="00F1053B" w:rsidRPr="00F1053B" w:rsidRDefault="00F1053B" w:rsidP="00F1053B">
            <w:pPr>
              <w:spacing w:after="0" w:line="240" w:lineRule="auto"/>
              <w:rPr>
                <w:rFonts w:ascii="Calibri" w:eastAsia="Calibri" w:hAnsi="Calibri" w:cs="Times New Roman"/>
                <w:lang w:val="hr-HR"/>
              </w:rPr>
            </w:pPr>
          </w:p>
        </w:tc>
        <w:tc>
          <w:tcPr>
            <w:tcW w:w="1376" w:type="dxa"/>
            <w:vMerge/>
            <w:vAlign w:val="center"/>
          </w:tcPr>
          <w:p w14:paraId="737B49CD" w14:textId="77777777" w:rsidR="00F1053B" w:rsidRPr="00F1053B" w:rsidRDefault="00F1053B" w:rsidP="00F1053B">
            <w:pPr>
              <w:spacing w:after="0" w:line="240" w:lineRule="auto"/>
              <w:jc w:val="center"/>
              <w:rPr>
                <w:rFonts w:ascii="Calibri" w:eastAsia="Calibri" w:hAnsi="Calibri" w:cs="Times New Roman"/>
                <w:lang w:val="hr-HR"/>
              </w:rPr>
            </w:pPr>
          </w:p>
        </w:tc>
        <w:tc>
          <w:tcPr>
            <w:tcW w:w="1351" w:type="dxa"/>
            <w:vAlign w:val="center"/>
          </w:tcPr>
          <w:p w14:paraId="5BCB3821" w14:textId="77777777" w:rsidR="00F1053B" w:rsidRPr="00F1053B" w:rsidRDefault="00F1053B" w:rsidP="00F1053B">
            <w:pPr>
              <w:spacing w:after="0" w:line="240" w:lineRule="auto"/>
              <w:jc w:val="center"/>
              <w:rPr>
                <w:rFonts w:ascii="Calibri" w:eastAsia="Calibri" w:hAnsi="Calibri" w:cs="Times New Roman"/>
                <w:lang w:val="hr-HR"/>
              </w:rPr>
            </w:pPr>
            <w:r w:rsidRPr="00F1053B">
              <w:rPr>
                <w:rFonts w:ascii="Calibri" w:eastAsia="Calibri" w:hAnsi="Calibri" w:cs="Times New Roman"/>
                <w:lang w:val="hr-HR"/>
              </w:rPr>
              <w:t>28.183,50 HRK</w:t>
            </w:r>
          </w:p>
        </w:tc>
        <w:tc>
          <w:tcPr>
            <w:tcW w:w="1588" w:type="dxa"/>
          </w:tcPr>
          <w:p w14:paraId="1E35312B" w14:textId="77777777" w:rsidR="00F1053B" w:rsidRPr="00F1053B" w:rsidRDefault="00F1053B" w:rsidP="00F1053B">
            <w:pPr>
              <w:spacing w:after="0" w:line="240" w:lineRule="auto"/>
              <w:rPr>
                <w:rFonts w:ascii="Calibri" w:eastAsia="Calibri" w:hAnsi="Calibri" w:cs="Times New Roman"/>
                <w:lang w:val="hr-HR"/>
              </w:rPr>
            </w:pPr>
            <w:r w:rsidRPr="00F1053B">
              <w:rPr>
                <w:rFonts w:ascii="Calibri" w:eastAsia="Calibri" w:hAnsi="Calibri" w:cs="Times New Roman"/>
                <w:lang w:val="hr-HR"/>
              </w:rPr>
              <w:t>Sufinanciranje (2.rata, 10%)</w:t>
            </w:r>
          </w:p>
          <w:p w14:paraId="79ABF6AA" w14:textId="77777777" w:rsidR="00F1053B" w:rsidRPr="00F1053B" w:rsidRDefault="00F1053B" w:rsidP="00F1053B">
            <w:pPr>
              <w:spacing w:after="0" w:line="240" w:lineRule="auto"/>
              <w:rPr>
                <w:rFonts w:ascii="Calibri" w:eastAsia="Calibri" w:hAnsi="Calibri" w:cs="Times New Roman"/>
                <w:lang w:val="hr-HR"/>
              </w:rPr>
            </w:pPr>
          </w:p>
        </w:tc>
      </w:tr>
    </w:tbl>
    <w:p w14:paraId="340052E9" w14:textId="77777777" w:rsidR="00F1053B" w:rsidRPr="00F1053B" w:rsidRDefault="00F1053B" w:rsidP="00F1053B">
      <w:pPr>
        <w:spacing w:after="120" w:line="276" w:lineRule="auto"/>
        <w:jc w:val="both"/>
        <w:rPr>
          <w:rFonts w:ascii="Calibri" w:eastAsia="Calibri" w:hAnsi="Calibri" w:cs="Times New Roman"/>
          <w:lang w:val="hr-HR"/>
        </w:rPr>
      </w:pPr>
    </w:p>
    <w:p w14:paraId="0B797A55" w14:textId="77777777" w:rsidR="00F1053B" w:rsidRPr="00F1053B" w:rsidRDefault="00F1053B" w:rsidP="00F1053B">
      <w:pPr>
        <w:spacing w:after="120" w:line="276" w:lineRule="auto"/>
        <w:jc w:val="both"/>
        <w:rPr>
          <w:rFonts w:ascii="Calibri" w:eastAsia="Calibri" w:hAnsi="Calibri" w:cs="Times New Roman"/>
          <w:lang w:val="hr-HR"/>
        </w:rPr>
      </w:pPr>
    </w:p>
    <w:p w14:paraId="4E56BF82"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Navedeni iznos će biti doznačen Općini Starigrad predujmom (50% ukupnog iznosa javne potpore) u prvoj (1.) godini provedbe u iznosu od 140.917,50 HRK te dvokratnim povratom sredstava potraživanih metodom nadoknade u drugoj (2.) i završnoj godini provedbe projekta. </w:t>
      </w:r>
    </w:p>
    <w:p w14:paraId="70FDB3A4"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Potraživana sredstva u prvoj (1.) rati iznosila bi 40 % ukupnog iznosa javne potpore, odnosno  112.734,00 HRK. </w:t>
      </w:r>
    </w:p>
    <w:p w14:paraId="4FE19D7A"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Potraživana sredstva u drugoj (2.) rati iznosila bi 10 % ukupnog iznosa javne potpore, odnosno 28.183,50 HRK.</w:t>
      </w:r>
    </w:p>
    <w:p w14:paraId="1D6337C0" w14:textId="77777777" w:rsidR="00F1053B" w:rsidRPr="00F1053B" w:rsidRDefault="00F1053B" w:rsidP="00F1053B">
      <w:pPr>
        <w:spacing w:after="12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Općina Starigrad će u proračunu za 2023. godinu osigurati vlastita sredstva za uspješnu provedbu projekta u iznosu od 504.457,10 HRK.</w:t>
      </w:r>
    </w:p>
    <w:p w14:paraId="025E7FD8" w14:textId="77777777" w:rsidR="00F1053B" w:rsidRPr="00F1053B" w:rsidRDefault="00F1053B" w:rsidP="00F1053B">
      <w:pPr>
        <w:spacing w:after="120" w:line="276" w:lineRule="auto"/>
        <w:jc w:val="both"/>
        <w:rPr>
          <w:rFonts w:ascii="Times New Roman" w:eastAsia="Calibri" w:hAnsi="Times New Roman" w:cs="Times New Roman"/>
          <w:b/>
          <w:sz w:val="24"/>
          <w:szCs w:val="24"/>
          <w:lang w:val="hr-HR"/>
        </w:rPr>
      </w:pPr>
    </w:p>
    <w:p w14:paraId="7E5B32B1"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t>7. LJUDSKI KAPACITETI NOSITELJA PROJEKTA</w:t>
      </w:r>
    </w:p>
    <w:p w14:paraId="0BB4BD79" w14:textId="77777777" w:rsidR="00F1053B" w:rsidRPr="00F1053B" w:rsidRDefault="00F1053B" w:rsidP="00F1053B">
      <w:pPr>
        <w:spacing w:after="200" w:line="276" w:lineRule="auto"/>
        <w:jc w:val="both"/>
        <w:rPr>
          <w:rFonts w:ascii="Times New Roman" w:eastAsia="Calibri" w:hAnsi="Times New Roman" w:cs="Times New Roman"/>
          <w:i/>
          <w:color w:val="000000"/>
          <w:sz w:val="24"/>
          <w:szCs w:val="24"/>
          <w:lang w:val="hr-HR"/>
        </w:rPr>
      </w:pPr>
      <w:r w:rsidRPr="00F1053B">
        <w:rPr>
          <w:rFonts w:ascii="Times New Roman" w:eastAsia="Calibri" w:hAnsi="Times New Roman" w:cs="Times New Roman"/>
          <w:i/>
          <w:iCs/>
          <w:sz w:val="24"/>
          <w:szCs w:val="24"/>
          <w:lang w:val="hr-HR"/>
        </w:rPr>
        <w:t>(navesti dosadašnja iskustva nositelja projekta u provedbi sličnih projekta, te ljudske kapacitete za provedbu planiranog projekta, odnosno broj osoba i stručne kvalifikacije osoba uključenih u provedbu planiranog projekta; navesti broj osoba i stručne kvalifikacije osoba koji su zaposlenici, članovi ili volonteri nositelja projekta ili pravnu osobu koja održava/upravlja projektom, a koji će biti uključeni u održavanje i upravljanje realiziranim projektom u razdoblju od najmanje pet godina od dana konačne isplate sredstava iz Tip operacije 2.1.1. „Izgradnja i rekonstrukcija javne infrastrukture u svrhu poboljšanja kvalitete života na području LAG-a“</w:t>
      </w:r>
    </w:p>
    <w:p w14:paraId="2FD5773E"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Times New Roman" w:eastAsia="Times New Roman" w:hAnsi="Times New Roman" w:cs="Times New Roman"/>
          <w:sz w:val="24"/>
          <w:szCs w:val="24"/>
          <w:lang w:val="hr-HR"/>
        </w:rPr>
        <w:t xml:space="preserve">Općina Starigrad je jedinica lokalne samouprave u čijem su sastavu naselja Starigrad Paklenica, Seline i Tribanj. Općina je samostalna u odlučivanju u poslovima iz samoupravnog djelokruga u skladu s Ustavom Republike Hrvatske i zakonima te podliježe samo nadzoru zakonitosti rada i akata tijela Općine. U samoupravnom djelokrugu obavlja poslove lokalnog značaja kojima se neposredno ostvaruju prava građana, a koji nisu Ustavom ili zakonom dodijeljeni državnim tijelima, i to osobito poslove koji se odnose na: uređenje naselja i stanovanje, prostorno i </w:t>
      </w:r>
      <w:r w:rsidRPr="00F1053B">
        <w:rPr>
          <w:rFonts w:ascii="Times New Roman" w:eastAsia="Times New Roman" w:hAnsi="Times New Roman" w:cs="Times New Roman"/>
          <w:sz w:val="24"/>
          <w:szCs w:val="24"/>
          <w:lang w:val="hr-HR"/>
        </w:rPr>
        <w:lastRenderedPageBreak/>
        <w:t xml:space="preserve">urbanističko planiranje, komunalno gospodarstvo, brigu o djeci, socijalnu skrb, primarnu zdravstvenu zaštitu, odgoj i osnovno obrazovanje, kulturu, tjelesnu kulturu i sport, zaštitu potrošača, zaštitu i unapređenje prirodnog okoliša, protupožarnu zaštitu i civilnu zaštitu, promet na svom području, ostale poslove sukladno posebnim zakonima. Ustroj Općine čine: načelnik, Općinsko vijeće, Jedinstveni upravni odjel (gdje su ustrojeni slijedeći odsjeci: Odsjek za komunalne poslove i prostorno planiranje, Odsjek za financije, gospodarstvo, plan i proračun te Odsjek za opće i administrativne poslove i društvene djelatnosti i mjesni odbori. </w:t>
      </w:r>
    </w:p>
    <w:p w14:paraId="2B4C466A"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Times New Roman" w:eastAsia="Times New Roman" w:hAnsi="Times New Roman" w:cs="Times New Roman"/>
          <w:sz w:val="24"/>
          <w:szCs w:val="24"/>
          <w:lang w:val="hr-HR"/>
        </w:rPr>
        <w:t xml:space="preserve">Prihodi Općine razmjerni su poslovima koje Općina obavlja u skladu s zakonom i svojim Statutom. Općina se financira iz vlastitih izvora (prihodi od vlastite imovine, lokalnim porezima, novčanim kaznama, pristojbama te raznim naknadama), zajedničkim porezima i prohodima te donacijama iz državnog i županijskog proračuna. Trenutno ima 5 zaposlenih službenika, a proračun Općine Starigrad za 2022. godinu iznosi 19.155.950,00 HRK. </w:t>
      </w:r>
    </w:p>
    <w:p w14:paraId="28360F86"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Times New Roman" w:eastAsia="Times New Roman" w:hAnsi="Times New Roman" w:cs="Times New Roman"/>
          <w:color w:val="000000"/>
          <w:sz w:val="24"/>
          <w:szCs w:val="24"/>
          <w:lang w:val="hr-HR"/>
        </w:rPr>
        <w:t xml:space="preserve">Općina ima potrebne organizacijske i institucionalne kapacitete za provedbu projekta, a do sada je prijavila više projekata na natječaje u okviru Programa ruralnog razvoja 2014.-2020.: 1. „Izgradnja nerazvrstane ceste na području Općine Starigrad“, ukupne vrijednosti 7.744.150,67 kn; 2. „Vodoopskrba sz dijela Starigrada – vodoopskrbni cjevovod“, ukupne vrijednosti 5.100.000,00 kn u okviru natječaja za provedbu podmjere 7.2. „Ulaganja u izradu, poboljšanje ili proširenje svih vrsta male infrastrukture, uključujući ulaganja u obnovljive izvore energije i uštedu energije“; 3. „Sanacija odlagališta otpada „Samograd“ u okviru Natječaja „Sanacija zatvorenih odlagališta neopasnog otpada, financiranje iz kohezijskog fonda, ukupne vrijednosti 7.112.465,00 kn od čega prihvatljivi troškove iznose 5.372.264,20 kn. Ostvarena bespovratna sredstva iz Kohezijskog fonda iznose 4.566.424,57 kn, što predstavlja 85% ukupno prihvatljivih troškova i procijenjenih troškova; 4. „Uspostava i uređenje poučno-rekreacijskih staza u naselju Seline“, ukupne vrijednosti 837.912,50 HRK prijavljen na Natječaj za tip operacije 8.5.2 Uspostava i uređenje poučnih staza, vidikovaca i ostale manje infrastrukture iz PRR 2014.-2020, a trenutno je u postupku evaluacije. </w:t>
      </w:r>
    </w:p>
    <w:p w14:paraId="3CFE584E" w14:textId="77777777" w:rsidR="00F1053B" w:rsidRPr="00F1053B" w:rsidRDefault="00F1053B" w:rsidP="00F1053B">
      <w:pPr>
        <w:spacing w:after="200" w:line="276" w:lineRule="auto"/>
        <w:jc w:val="both"/>
        <w:rPr>
          <w:rFonts w:ascii="Cambria" w:eastAsia="Cambria" w:hAnsi="Cambria" w:cs="Cambria"/>
          <w:lang w:val="hr-HR"/>
        </w:rPr>
      </w:pPr>
      <w:r w:rsidRPr="00F1053B">
        <w:rPr>
          <w:rFonts w:ascii="Times New Roman" w:eastAsia="Times New Roman" w:hAnsi="Times New Roman" w:cs="Times New Roman"/>
          <w:sz w:val="24"/>
          <w:szCs w:val="24"/>
          <w:lang w:val="hr-HR"/>
        </w:rPr>
        <w:t xml:space="preserve">U okviru </w:t>
      </w:r>
      <w:bookmarkStart w:id="1" w:name="_Hlk105758857"/>
      <w:r w:rsidRPr="00F1053B">
        <w:rPr>
          <w:rFonts w:ascii="Times New Roman" w:eastAsia="Times New Roman" w:hAnsi="Times New Roman" w:cs="Times New Roman"/>
          <w:sz w:val="24"/>
          <w:szCs w:val="24"/>
          <w:lang w:val="hr-HR"/>
        </w:rPr>
        <w:t>Natječaja FLAG-a Tri mora, Mjera 2.1. Potpora vrednovanju, zaštiti i promociji prirodne resursne osnove – rijeka, mora i priobalja</w:t>
      </w:r>
      <w:bookmarkEnd w:id="1"/>
      <w:r w:rsidRPr="00F1053B">
        <w:rPr>
          <w:rFonts w:ascii="Times New Roman" w:eastAsia="Times New Roman" w:hAnsi="Times New Roman" w:cs="Times New Roman"/>
          <w:sz w:val="24"/>
          <w:szCs w:val="24"/>
          <w:lang w:val="hr-HR"/>
        </w:rPr>
        <w:t xml:space="preserve">, Općini Starigrad je odobren projekt „Interpretacija visoko vrijedne prirodne baštine u cilju očuvanja mora i priobalja Podvelebitskog kanala“ ukupne vrijednost 315.311,63 HRK. </w:t>
      </w:r>
      <w:r w:rsidRPr="00F1053B">
        <w:rPr>
          <w:rFonts w:ascii="Cambria" w:eastAsia="Cambria" w:hAnsi="Cambria" w:cs="Cambria"/>
          <w:lang w:val="hr-HR"/>
        </w:rPr>
        <w:t xml:space="preserve"> </w:t>
      </w:r>
    </w:p>
    <w:p w14:paraId="048E6CE6"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Cambria" w:eastAsia="Cambria" w:hAnsi="Cambria" w:cs="Cambria"/>
          <w:lang w:val="hr-HR"/>
        </w:rPr>
        <w:t>Nadalje, u okviru</w:t>
      </w:r>
      <w:r w:rsidRPr="00F1053B">
        <w:rPr>
          <w:rFonts w:ascii="Times New Roman" w:eastAsia="Times New Roman" w:hAnsi="Times New Roman" w:cs="Times New Roman"/>
          <w:sz w:val="24"/>
          <w:szCs w:val="24"/>
          <w:lang w:val="hr-HR"/>
        </w:rPr>
        <w:t xml:space="preserve"> 2. Natječaja FLAG-a Tri mora, Mjera 2.1. Potpora vrednovanju, zaštiti i promociji prirodne resursne osnove – rijeka, mora i priobalja Općina je prijavila projekt „Interpretacijski centra mora i drugih visokovrijednih prirodnih resursa na području FLAG-a Tri mora ukupne vrijednosti 1.277.389,27 HRK, koji je trenutno u postupku evaluacije.</w:t>
      </w:r>
    </w:p>
    <w:p w14:paraId="66F46EBF"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4A498242" w14:textId="77777777" w:rsidR="00F1053B" w:rsidRPr="00F1053B" w:rsidRDefault="00F1053B" w:rsidP="00F1053B">
      <w:pPr>
        <w:spacing w:after="20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b/>
          <w:sz w:val="24"/>
          <w:szCs w:val="24"/>
          <w:lang w:val="hr-HR"/>
        </w:rPr>
        <w:t xml:space="preserve">8. NAČIN ODRŽAVANJA I UPRAVLJANJA PROJEKTOM </w:t>
      </w:r>
    </w:p>
    <w:p w14:paraId="0116F4E6"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8.1. PRIHODI I RASHODI PROJEKTA/OPERACIJE</w:t>
      </w:r>
    </w:p>
    <w:p w14:paraId="68BDC3A4"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iCs/>
          <w:sz w:val="24"/>
          <w:szCs w:val="24"/>
          <w:lang w:val="hr-HR"/>
        </w:rPr>
        <w:t>(navesti planirane izvore prihoda/sufinanciranja i rashode nužne za upravljanje i održavanje realiziranim projektom u predviđenoj funkciji projekta)</w:t>
      </w:r>
    </w:p>
    <w:p w14:paraId="53074B3C" w14:textId="77777777" w:rsidR="00F1053B" w:rsidRPr="00F1053B" w:rsidRDefault="00F1053B" w:rsidP="00F1053B">
      <w:pPr>
        <w:spacing w:after="200" w:line="276" w:lineRule="auto"/>
        <w:jc w:val="both"/>
        <w:rPr>
          <w:rFonts w:ascii="Calibri" w:eastAsia="Calibri" w:hAnsi="Calibri" w:cs="Times New Roman"/>
          <w:lang w:val="hr-HR"/>
        </w:rPr>
      </w:pPr>
      <w:r w:rsidRPr="00F1053B">
        <w:rPr>
          <w:rFonts w:ascii="Times New Roman" w:eastAsia="Times New Roman" w:hAnsi="Times New Roman" w:cs="Times New Roman"/>
          <w:color w:val="000000"/>
          <w:sz w:val="24"/>
          <w:szCs w:val="24"/>
          <w:lang w:val="hr-HR"/>
        </w:rPr>
        <w:t xml:space="preserve">Predmetnim projektom se ne ostvaruju prihodi. Po završetku provedbe projekta „Dječje igralište - Trg Stjepana Radića“ održavanje istog će preuzeti Jedinstveni upravni odjel Općine Starigrad. </w:t>
      </w:r>
      <w:r w:rsidRPr="00F1053B">
        <w:rPr>
          <w:rFonts w:ascii="Times New Roman" w:eastAsia="Times New Roman" w:hAnsi="Times New Roman" w:cs="Times New Roman"/>
          <w:color w:val="000000"/>
          <w:sz w:val="24"/>
          <w:szCs w:val="24"/>
          <w:lang w:val="hr-HR"/>
        </w:rPr>
        <w:lastRenderedPageBreak/>
        <w:t>Općina će u proračunu za 2023. godinu predvidjeti iznos potreban za zaštitu, upravljanje i održavanje projektom. Dodatno, poslovi održavanja bit će zaduženje komunalnog/ih redara Općine Starigrad čime će se ujedno doprinijeti i očuvanju radnih mjesta.</w:t>
      </w:r>
      <w:r w:rsidRPr="00F1053B">
        <w:rPr>
          <w:rFonts w:ascii="Times New Roman" w:eastAsia="Times New Roman" w:hAnsi="Times New Roman" w:cs="Times New Roman"/>
          <w:sz w:val="24"/>
          <w:szCs w:val="24"/>
          <w:lang w:val="hr-HR"/>
        </w:rPr>
        <w:t xml:space="preserve"> </w:t>
      </w:r>
    </w:p>
    <w:p w14:paraId="59DE2E3D" w14:textId="77777777" w:rsidR="00F1053B" w:rsidRPr="00F1053B" w:rsidRDefault="00F1053B" w:rsidP="00F1053B">
      <w:pPr>
        <w:spacing w:after="12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8.2. ODRŽAVANJE I UPRAVLJANJE PROJEKTOM/OPERACIJOM PET GODINA OD DANA KONAČNE ISPLATE SREDSTAVA</w:t>
      </w:r>
    </w:p>
    <w:p w14:paraId="3BA0B426" w14:textId="77777777" w:rsidR="00F1053B" w:rsidRPr="00F1053B" w:rsidRDefault="00F1053B" w:rsidP="00F1053B">
      <w:pPr>
        <w:spacing w:after="200" w:line="276" w:lineRule="auto"/>
        <w:jc w:val="both"/>
        <w:rPr>
          <w:rFonts w:ascii="Times New Roman" w:eastAsia="Calibri" w:hAnsi="Times New Roman" w:cs="Times New Roman"/>
          <w:i/>
          <w:color w:val="000000"/>
          <w:sz w:val="24"/>
          <w:szCs w:val="24"/>
          <w:lang w:val="hr-HR"/>
        </w:rPr>
      </w:pPr>
      <w:r w:rsidRPr="00F1053B">
        <w:rPr>
          <w:rFonts w:ascii="Times New Roman" w:eastAsia="Calibri" w:hAnsi="Times New Roman" w:cs="Times New Roman"/>
          <w:i/>
          <w:iCs/>
          <w:sz w:val="24"/>
          <w:szCs w:val="24"/>
          <w:lang w:val="hr-HR"/>
        </w:rPr>
        <w:t>(navesti broj osoba i stručne kvalifikacije osoba koji su zaposlenici, članovi ili volonteri nositelja projekta, a koji su uključeni u održavanje i upravljanje realiziranim projektom u razdoblju od najmanje pet godina od dana konačne isplate sredstava iz Tip operacije 2.1.1. „Izgradnja i rekonstrukcija javne infrastrukture u svrhu poboljšanja kvalitete života na području LAG-a“ ;navesti način upravljanja projektom kada je nositelj projekta prenio ili će prenijeti upravljanje projektom/operacijom drugoj pravnoj osobi sukladno nadležnim propisima)</w:t>
      </w:r>
    </w:p>
    <w:p w14:paraId="1F2BF56A" w14:textId="77777777" w:rsidR="00F1053B" w:rsidRPr="00F1053B" w:rsidRDefault="00F1053B" w:rsidP="00F1053B">
      <w:pPr>
        <w:spacing w:after="80"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 xml:space="preserve">Općina Starigrad će nakon provedbe projekta osigurati trajnost projekta, odnosno osigurat će da tijekom 5 godina od završnog plaćanja (nadoknade sredstava) rezultati projekta ne podliježu sljedećim situacijama: </w:t>
      </w:r>
    </w:p>
    <w:p w14:paraId="7472B4A7" w14:textId="77777777" w:rsidR="00F1053B" w:rsidRPr="00F1053B" w:rsidRDefault="00F1053B" w:rsidP="00F1053B">
      <w:pPr>
        <w:spacing w:after="80"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a) prestanku funkcioniranja projekta;</w:t>
      </w:r>
    </w:p>
    <w:p w14:paraId="6F896001" w14:textId="77777777" w:rsidR="00F1053B" w:rsidRPr="00F1053B" w:rsidRDefault="00F1053B" w:rsidP="00F1053B">
      <w:pPr>
        <w:spacing w:after="80"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b) promjeni vlasništva nad predmetom nabave</w:t>
      </w:r>
    </w:p>
    <w:p w14:paraId="0434F197" w14:textId="77777777" w:rsidR="00F1053B" w:rsidRPr="00F1053B" w:rsidRDefault="00F1053B" w:rsidP="00F1053B">
      <w:pPr>
        <w:spacing w:after="80"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c) značajnijoj promjeni koja utječe na prirodu projekta, ciljeve ili provedbene uvjete i</w:t>
      </w:r>
    </w:p>
    <w:p w14:paraId="7E24DEA1" w14:textId="77777777" w:rsidR="00F1053B" w:rsidRPr="00F1053B" w:rsidRDefault="00F1053B" w:rsidP="00F1053B">
      <w:pPr>
        <w:spacing w:after="80" w:line="240"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d) promjeni namjene za koju je odobrena potpora.</w:t>
      </w:r>
    </w:p>
    <w:p w14:paraId="677DD034" w14:textId="77777777" w:rsidR="00F1053B" w:rsidRPr="00F1053B" w:rsidRDefault="00F1053B" w:rsidP="00F1053B">
      <w:pPr>
        <w:spacing w:after="80" w:line="240" w:lineRule="auto"/>
        <w:jc w:val="both"/>
        <w:rPr>
          <w:rFonts w:ascii="Calibri" w:eastAsia="Calibri" w:hAnsi="Calibri" w:cs="Times New Roman"/>
          <w:lang w:val="hr-HR"/>
        </w:rPr>
      </w:pPr>
      <w:r w:rsidRPr="00F1053B">
        <w:rPr>
          <w:rFonts w:ascii="Times New Roman" w:eastAsia="Times New Roman" w:hAnsi="Times New Roman" w:cs="Times New Roman"/>
          <w:color w:val="000000"/>
          <w:sz w:val="24"/>
          <w:szCs w:val="24"/>
          <w:lang w:val="hr-HR"/>
        </w:rPr>
        <w:t>Upravljanje projektom bit će zaduženje službenika JUO Općine Starigrad, dok će održavanje realiziranog projekta biti zaduženje komunalnog/ih redara Općine Starigrad čime će se ujedno doprinijeti i očuvanju radnih mjesta.</w:t>
      </w:r>
      <w:r w:rsidRPr="00F1053B">
        <w:rPr>
          <w:rFonts w:ascii="Times New Roman" w:eastAsia="Calibri" w:hAnsi="Times New Roman" w:cs="Times New Roman"/>
          <w:sz w:val="24"/>
          <w:szCs w:val="24"/>
          <w:lang w:val="hr-HR"/>
        </w:rPr>
        <w:t xml:space="preserve"> </w:t>
      </w:r>
    </w:p>
    <w:p w14:paraId="60A955B2"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p>
    <w:p w14:paraId="5B4982B3" w14:textId="77777777" w:rsidR="00F1053B" w:rsidRPr="00F1053B" w:rsidRDefault="00F1053B" w:rsidP="00F1053B">
      <w:pPr>
        <w:spacing w:after="120" w:line="276" w:lineRule="auto"/>
        <w:jc w:val="both"/>
        <w:rPr>
          <w:rFonts w:ascii="Times New Roman" w:eastAsia="Calibri" w:hAnsi="Times New Roman" w:cs="Times New Roman"/>
          <w:b/>
          <w:sz w:val="24"/>
          <w:szCs w:val="24"/>
          <w:lang w:val="hr-HR"/>
        </w:rPr>
      </w:pPr>
      <w:r w:rsidRPr="00F1053B">
        <w:rPr>
          <w:rFonts w:ascii="Times New Roman" w:eastAsia="Calibri" w:hAnsi="Times New Roman" w:cs="Times New Roman"/>
          <w:b/>
          <w:sz w:val="24"/>
          <w:szCs w:val="24"/>
          <w:lang w:val="hr-HR"/>
        </w:rPr>
        <w:t>9. OSTVARIVANJE NETO PRIHODA</w:t>
      </w:r>
    </w:p>
    <w:p w14:paraId="2E280297"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(Ako se administrativnom kontrolom utvrdi da projekt nakon dovršetka ostvaruje neto prihod, iznos potpore će se umanjiti za diskontirani neto prihod koji projekt ostvaruje u referentnom razdoblju od 10 godina.</w:t>
      </w:r>
    </w:p>
    <w:p w14:paraId="4FF83478"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Za izračun neto prihoda u referentnom razdoblju potrebno je popuniti Predložak za izračun neto prihoda.</w:t>
      </w:r>
    </w:p>
    <w:p w14:paraId="0001C2BA" w14:textId="77777777" w:rsidR="00F1053B" w:rsidRPr="00F1053B" w:rsidRDefault="00F1053B" w:rsidP="00F1053B">
      <w:pPr>
        <w:spacing w:after="20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 xml:space="preserve">Predložak se preuzima sa mrežne stranice </w:t>
      </w:r>
      <w:r w:rsidRPr="00F1053B">
        <w:rPr>
          <w:rFonts w:ascii="Times New Roman" w:eastAsia="Calibri" w:hAnsi="Times New Roman" w:cs="Times New Roman"/>
          <w:sz w:val="24"/>
          <w:szCs w:val="24"/>
          <w:lang w:val="hr-HR"/>
        </w:rPr>
        <w:t>www.lagbura.hr</w:t>
      </w:r>
    </w:p>
    <w:p w14:paraId="5E9818F5" w14:textId="6ECBB74E" w:rsidR="00F1053B" w:rsidRPr="00F1053B" w:rsidRDefault="00EC3651" w:rsidP="00F1053B">
      <w:pPr>
        <w:spacing w:after="200" w:line="276" w:lineRule="auto"/>
        <w:jc w:val="both"/>
        <w:rPr>
          <w:rFonts w:ascii="Times New Roman" w:eastAsia="Calibri" w:hAnsi="Times New Roman" w:cs="Times New Roman"/>
          <w:b/>
          <w:sz w:val="24"/>
          <w:szCs w:val="24"/>
          <w:lang w:val="hr-HR"/>
        </w:rPr>
      </w:pPr>
      <w:r w:rsidRPr="00F1053B">
        <w:rPr>
          <w:rFonts w:ascii="Times New Roman" w:eastAsia="Calibri" w:hAnsi="Times New Roman" w:cs="Times New Roman"/>
          <w:b/>
          <w:noProof/>
          <w:sz w:val="24"/>
          <w:szCs w:val="24"/>
          <w:lang w:val="hr-HR"/>
        </w:rPr>
        <w:drawing>
          <wp:inline distT="0" distB="0" distL="0" distR="0" wp14:anchorId="0F1CD686" wp14:editId="5A7FAAE3">
            <wp:extent cx="1266825" cy="8286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0C026279" w14:textId="77777777" w:rsidR="00F1053B" w:rsidRPr="00F1053B" w:rsidRDefault="00F1053B" w:rsidP="00F1053B">
      <w:pPr>
        <w:spacing w:after="120" w:line="240"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noProof/>
          <w:sz w:val="24"/>
          <w:szCs w:val="24"/>
          <w:lang w:val="hr-HR"/>
        </w:rPr>
        <mc:AlternateContent>
          <mc:Choice Requires="wps">
            <w:drawing>
              <wp:anchor distT="0" distB="0" distL="114300" distR="114300" simplePos="0" relativeHeight="251660288" behindDoc="0" locked="0" layoutInCell="1" allowOverlap="1" wp14:anchorId="2B381CA4" wp14:editId="22AF81D1">
                <wp:simplePos x="0" y="0"/>
                <wp:positionH relativeFrom="column">
                  <wp:posOffset>2949311</wp:posOffset>
                </wp:positionH>
                <wp:positionV relativeFrom="paragraph">
                  <wp:posOffset>239443</wp:posOffset>
                </wp:positionV>
                <wp:extent cx="276046" cy="267419"/>
                <wp:effectExtent l="0" t="0" r="10160" b="18415"/>
                <wp:wrapNone/>
                <wp:docPr id="2" name="Elipsa 2"/>
                <wp:cNvGraphicFramePr/>
                <a:graphic xmlns:a="http://schemas.openxmlformats.org/drawingml/2006/main">
                  <a:graphicData uri="http://schemas.microsoft.com/office/word/2010/wordprocessingShape">
                    <wps:wsp>
                      <wps:cNvSpPr/>
                      <wps:spPr>
                        <a:xfrm>
                          <a:off x="0" y="0"/>
                          <a:ext cx="276046" cy="267419"/>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12A8E" id="Elipsa 2" o:spid="_x0000_s1026" style="position:absolute;margin-left:232.25pt;margin-top:18.85pt;width:21.75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" filled="f" strokecolor="windowText" strokeweight="2pt"/>
            </w:pict>
          </mc:Fallback>
        </mc:AlternateContent>
      </w:r>
    </w:p>
    <w:p w14:paraId="528879C6" w14:textId="77777777" w:rsidR="00F1053B" w:rsidRPr="00F1053B" w:rsidRDefault="00F1053B" w:rsidP="00F1053B">
      <w:pPr>
        <w:spacing w:after="120" w:line="240" w:lineRule="auto"/>
        <w:jc w:val="both"/>
        <w:rPr>
          <w:rFonts w:ascii="Times New Roman" w:eastAsia="Calibri" w:hAnsi="Times New Roman" w:cs="Times New Roman"/>
          <w:lang w:val="hr-HR"/>
        </w:rPr>
      </w:pPr>
      <w:r w:rsidRPr="00F1053B">
        <w:rPr>
          <w:rFonts w:ascii="Times New Roman" w:eastAsia="Calibri" w:hAnsi="Times New Roman" w:cs="Times New Roman"/>
          <w:sz w:val="24"/>
          <w:szCs w:val="24"/>
          <w:lang w:val="hr-HR"/>
        </w:rPr>
        <w:t xml:space="preserve">Ostvaruje li projekt neto prihod?                 </w:t>
      </w:r>
      <w:r w:rsidRPr="00F1053B">
        <w:rPr>
          <w:rFonts w:ascii="Times New Roman" w:eastAsia="Calibri" w:hAnsi="Times New Roman" w:cs="Times New Roman"/>
          <w:b/>
          <w:bCs/>
          <w:sz w:val="24"/>
          <w:szCs w:val="24"/>
          <w:lang w:val="hr-HR"/>
        </w:rPr>
        <w:t>DA / NE</w:t>
      </w:r>
      <w:r w:rsidRPr="00F1053B">
        <w:rPr>
          <w:rFonts w:ascii="Times New Roman" w:eastAsia="Calibri" w:hAnsi="Times New Roman" w:cs="Times New Roman"/>
          <w:sz w:val="24"/>
          <w:szCs w:val="24"/>
          <w:lang w:val="hr-HR"/>
        </w:rPr>
        <w:t xml:space="preserve"> </w:t>
      </w:r>
    </w:p>
    <w:p w14:paraId="58B47526" w14:textId="77777777" w:rsidR="00F1053B" w:rsidRPr="00F1053B" w:rsidRDefault="00F1053B" w:rsidP="00F1053B">
      <w:pPr>
        <w:spacing w:after="0" w:line="240" w:lineRule="auto"/>
        <w:jc w:val="both"/>
        <w:rPr>
          <w:rFonts w:ascii="Times New Roman" w:eastAsia="Calibri" w:hAnsi="Times New Roman" w:cs="Times New Roman"/>
          <w:lang w:val="hr-HR"/>
        </w:rPr>
      </w:pPr>
      <w:r w:rsidRPr="00F1053B">
        <w:rPr>
          <w:rFonts w:ascii="Times New Roman" w:eastAsia="Calibri" w:hAnsi="Times New Roman" w:cs="Times New Roman"/>
          <w:i/>
          <w:iCs/>
          <w:sz w:val="24"/>
          <w:szCs w:val="24"/>
          <w:lang w:val="hr-HR"/>
        </w:rPr>
        <w:t>(Zaokružiti odgovor koji je primjenjiv za projekt)</w:t>
      </w:r>
    </w:p>
    <w:p w14:paraId="1DFF12F1"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p>
    <w:p w14:paraId="5D865CC0"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r w:rsidRPr="00F1053B">
        <w:rPr>
          <w:rFonts w:ascii="Times New Roman" w:eastAsia="Calibri" w:hAnsi="Times New Roman" w:cs="Times New Roman"/>
          <w:b/>
          <w:sz w:val="24"/>
          <w:szCs w:val="24"/>
          <w:lang w:val="hr-HR"/>
        </w:rPr>
        <w:t>Tablica izračuna neto prihoda</w:t>
      </w:r>
    </w:p>
    <w:p w14:paraId="06A10A3E" w14:textId="77777777" w:rsidR="00F1053B" w:rsidRPr="00F1053B" w:rsidRDefault="00F1053B" w:rsidP="00F1053B">
      <w:pPr>
        <w:spacing w:after="200" w:line="276" w:lineRule="auto"/>
        <w:jc w:val="both"/>
        <w:rPr>
          <w:rFonts w:ascii="Times New Roman" w:eastAsia="Calibri" w:hAnsi="Times New Roman" w:cs="Times New Roman"/>
          <w:i/>
          <w:iCs/>
          <w:sz w:val="24"/>
          <w:szCs w:val="24"/>
          <w:lang w:val="hr-HR"/>
        </w:rPr>
      </w:pPr>
      <w:r w:rsidRPr="00F1053B">
        <w:rPr>
          <w:rFonts w:ascii="Times New Roman" w:eastAsia="Calibri" w:hAnsi="Times New Roman" w:cs="Times New Roman"/>
          <w:i/>
          <w:iCs/>
          <w:sz w:val="24"/>
          <w:szCs w:val="24"/>
          <w:lang w:val="hr-HR"/>
        </w:rPr>
        <w:t>(ulijepiti popunjenu Tablicu izračuna neto prihoda )</w:t>
      </w:r>
    </w:p>
    <w:p w14:paraId="6B12B3DA"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r w:rsidRPr="00F1053B">
        <w:rPr>
          <w:rFonts w:ascii="Calibri" w:eastAsia="Calibri" w:hAnsi="Calibri" w:cs="Times New Roman"/>
          <w:noProof/>
          <w:lang w:val="hr-HR"/>
        </w:rPr>
        <w:lastRenderedPageBreak/>
        <w:drawing>
          <wp:inline distT="0" distB="0" distL="0" distR="0" wp14:anchorId="4213F848" wp14:editId="1328B554">
            <wp:extent cx="5976620" cy="2155190"/>
            <wp:effectExtent l="0" t="0" r="5080" b="0"/>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620" cy="2155190"/>
                    </a:xfrm>
                    <a:prstGeom prst="rect">
                      <a:avLst/>
                    </a:prstGeom>
                    <a:noFill/>
                    <a:ln>
                      <a:noFill/>
                    </a:ln>
                  </pic:spPr>
                </pic:pic>
              </a:graphicData>
            </a:graphic>
          </wp:inline>
        </w:drawing>
      </w:r>
    </w:p>
    <w:p w14:paraId="478AAF66" w14:textId="77777777" w:rsidR="00F1053B" w:rsidRPr="00F1053B" w:rsidRDefault="00F1053B" w:rsidP="00F1053B">
      <w:pPr>
        <w:spacing w:after="0" w:line="240" w:lineRule="auto"/>
        <w:jc w:val="both"/>
        <w:rPr>
          <w:rFonts w:ascii="Palatino Linotype" w:eastAsia="Times New Roman" w:hAnsi="Palatino Linotype" w:cs="Calibri"/>
          <w:color w:val="000000"/>
          <w:lang w:val="hr-HR" w:eastAsia="hr-HR"/>
        </w:rPr>
      </w:pPr>
      <w:r w:rsidRPr="00F1053B">
        <w:rPr>
          <w:rFonts w:ascii="Palatino Linotype" w:eastAsia="Times New Roman" w:hAnsi="Palatino Linotype" w:cs="Calibri"/>
          <w:color w:val="000000"/>
          <w:lang w:val="hr-HR" w:eastAsia="hr-HR"/>
        </w:rPr>
        <w:t> </w:t>
      </w:r>
      <w:r w:rsidRPr="00F1053B">
        <w:rPr>
          <w:rFonts w:ascii="Calibri" w:eastAsia="Calibri" w:hAnsi="Calibri" w:cs="Times New Roman"/>
          <w:noProof/>
          <w:lang w:val="hr-HR"/>
        </w:rPr>
        <w:drawing>
          <wp:inline distT="0" distB="0" distL="0" distR="0" wp14:anchorId="1BC122D2" wp14:editId="5B619AD1">
            <wp:extent cx="5976620" cy="5760085"/>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5760085"/>
                    </a:xfrm>
                    <a:prstGeom prst="rect">
                      <a:avLst/>
                    </a:prstGeom>
                    <a:noFill/>
                    <a:ln>
                      <a:noFill/>
                    </a:ln>
                  </pic:spPr>
                </pic:pic>
              </a:graphicData>
            </a:graphic>
          </wp:inline>
        </w:drawing>
      </w:r>
    </w:p>
    <w:p w14:paraId="2E77C9FA" w14:textId="77777777" w:rsidR="00F1053B" w:rsidRPr="00F1053B" w:rsidRDefault="00F1053B" w:rsidP="00F1053B">
      <w:pPr>
        <w:spacing w:after="0" w:line="240" w:lineRule="auto"/>
        <w:jc w:val="both"/>
        <w:rPr>
          <w:rFonts w:ascii="Palatino Linotype" w:eastAsia="Times New Roman" w:hAnsi="Palatino Linotype" w:cs="Calibri"/>
          <w:color w:val="000000"/>
          <w:lang w:val="hr-HR" w:eastAsia="hr-HR"/>
        </w:rPr>
      </w:pPr>
    </w:p>
    <w:p w14:paraId="448C4134" w14:textId="474142D6" w:rsidR="00F1053B" w:rsidRDefault="00F1053B" w:rsidP="00F1053B">
      <w:pPr>
        <w:spacing w:after="200" w:line="276" w:lineRule="auto"/>
        <w:jc w:val="both"/>
        <w:rPr>
          <w:rFonts w:ascii="Times New Roman" w:eastAsia="Calibri" w:hAnsi="Times New Roman" w:cs="Times New Roman"/>
          <w:b/>
          <w:sz w:val="24"/>
          <w:szCs w:val="24"/>
          <w:lang w:val="hr-HR"/>
        </w:rPr>
      </w:pPr>
    </w:p>
    <w:p w14:paraId="2DADEE0D"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p>
    <w:p w14:paraId="53AE495F" w14:textId="77777777" w:rsidR="00F1053B" w:rsidRPr="00F1053B" w:rsidRDefault="00F1053B" w:rsidP="00F1053B">
      <w:pPr>
        <w:spacing w:after="200" w:line="276" w:lineRule="auto"/>
        <w:jc w:val="both"/>
        <w:rPr>
          <w:rFonts w:ascii="Times New Roman" w:eastAsia="Calibri" w:hAnsi="Times New Roman" w:cs="Times New Roman"/>
          <w:b/>
          <w:sz w:val="24"/>
          <w:szCs w:val="24"/>
          <w:lang w:val="hr-HR"/>
        </w:rPr>
      </w:pPr>
      <w:r w:rsidRPr="00F1053B">
        <w:rPr>
          <w:rFonts w:ascii="Times New Roman" w:eastAsia="Calibri" w:hAnsi="Times New Roman" w:cs="Times New Roman"/>
          <w:b/>
          <w:sz w:val="24"/>
          <w:szCs w:val="24"/>
          <w:lang w:val="hr-HR"/>
        </w:rPr>
        <w:lastRenderedPageBreak/>
        <w:t>10. USKLAĐENOST PROJEKTA S LOKALNOM RAZVOJNOM STRATEGIJOM ODABRANOG LAG-a</w:t>
      </w:r>
    </w:p>
    <w:p w14:paraId="6041A76A" w14:textId="77777777" w:rsidR="00F1053B" w:rsidRPr="00F1053B" w:rsidRDefault="00F1053B" w:rsidP="00F1053B">
      <w:pPr>
        <w:spacing w:after="200" w:line="276" w:lineRule="auto"/>
        <w:jc w:val="both"/>
        <w:rPr>
          <w:rFonts w:ascii="Times New Roman" w:eastAsia="Calibri" w:hAnsi="Times New Roman" w:cs="Times New Roman"/>
          <w:i/>
          <w:iCs/>
          <w:sz w:val="24"/>
          <w:szCs w:val="24"/>
          <w:lang w:val="hr-HR"/>
        </w:rPr>
      </w:pPr>
      <w:r w:rsidRPr="00F1053B">
        <w:rPr>
          <w:rFonts w:ascii="Times New Roman" w:eastAsia="Calibri" w:hAnsi="Times New Roman" w:cs="Times New Roman"/>
          <w:i/>
          <w:iCs/>
          <w:sz w:val="24"/>
          <w:szCs w:val="24"/>
          <w:lang w:val="hr-HR"/>
        </w:rPr>
        <w:t>(navesti cilj i prioritet iz lokalne razvojne strategije odabranog LAG-a, a iz kojih je vidljivo da je projekt u skladu s lokalnom razvojnom strategijom odabranog LAG-a; navesti broj poglavlja/stranice u kojem se navodi spomenuti cilj i prioritet iz LRS; opišite usklađenost projekta s LRS)</w:t>
      </w:r>
    </w:p>
    <w:p w14:paraId="51C0688C"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r w:rsidRPr="00F1053B">
        <w:rPr>
          <w:rFonts w:ascii="Times New Roman" w:eastAsia="Times New Roman" w:hAnsi="Times New Roman" w:cs="Times New Roman"/>
          <w:sz w:val="24"/>
          <w:szCs w:val="24"/>
          <w:lang w:val="hr-HR"/>
        </w:rPr>
        <w:t>Projektne aktivnosti izgradnje i opremanja dječjeg igrališta su u skladu s Lokalnom razvojnom strategijom LAG-a Bura za razdoblje 2014. – 2020.; Specifičnim ciljem 2. Povećanje poduzetničke aktivnosti u turizmu kroz pozicioniranje područja LAG-a kao vodeće destinacije aktivnog turizma u regiji; Mjerom 2.1. Izgradnja i rekonstrukcija javne infrastrukture u svrhu poboljšanja kvalitete života na području LAG-a; Tipom operacije 2.1.1 Izgradnja i rekonstrukcija javne infrastrukture za aktivni odmor (31. i 32. str.). Ulaganja putem ove mjere imaju za cilj ublažiti nedostatak pristupa uslugama i infrastrukturi, kao što su ulaganja u razvoj kulturnih i sportskih sadržaja i sadržaja za slobodno vrijeme.</w:t>
      </w:r>
    </w:p>
    <w:p w14:paraId="5D7790EF"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r w:rsidRPr="00F1053B">
        <w:rPr>
          <w:rFonts w:ascii="Times New Roman" w:eastAsia="Times New Roman" w:hAnsi="Times New Roman" w:cs="Times New Roman"/>
          <w:sz w:val="24"/>
          <w:szCs w:val="24"/>
          <w:lang w:val="hr-HR"/>
        </w:rPr>
        <w:t xml:space="preserve">Nadalje, Projekt je u skladu s Nacionalnom razvojnom strategijom Republike Hrvatske do 2030. godine; Razvojnim smjerom 2. Jačanje otpornosti na krize; Strateškim ciljem 6. Demografska revitalizacija i bolji položaj obitelji; Prioritetno područje 1. Ublažavanje negativnih demografskih trendova i izgradnja poticajnog okruženja za mlade i obitelj, jer će se provedbom projekta omogućiti dodatna dostupnost društvene infrastrukture kao odgovor na potrebe obitelji i djece. </w:t>
      </w:r>
    </w:p>
    <w:p w14:paraId="4F000501"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r w:rsidRPr="00F1053B">
        <w:rPr>
          <w:rFonts w:ascii="Times New Roman" w:eastAsia="Times New Roman" w:hAnsi="Times New Roman" w:cs="Times New Roman"/>
          <w:sz w:val="24"/>
          <w:szCs w:val="24"/>
          <w:lang w:val="hr-HR"/>
        </w:rPr>
        <w:t xml:space="preserve">Projekt je u korelaciji s Planom razvoja Zadarske županije 2021.-2027.; Razvojni smjer 2. Jačanje otpornosti na krize; Strateški cilj 6. Demografska revitalizacija i bolji položaj obitelji; Posebni cilj 10. Razvoj zadarske županije kao poticajnog okruženja za mlade i obitelj; Mjera 10.2.: Unaprjeđenje dostupnosti društvene infrastrukture za mlade i obitelji. Stvaranje poticajnog okruženja za mlade i obitelj, u sklopu strateškog cilja demografske revitalizacije Zadarske županije, ostvarivat će se kroz konkretne mjere poput razvoja i unaprjeđenja sustava potpora i programa temeljenih na istraživanju životnih navika i stavova mladih obitelji o demografskim kretanjima u Zadarskoj županiji. Izgradnjom i opremanjem dječjeg igrališta u o općini Starigrad doprinosi se navedenoj Mjeri. </w:t>
      </w:r>
    </w:p>
    <w:p w14:paraId="4ECCCB95"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r w:rsidRPr="00F1053B">
        <w:rPr>
          <w:rFonts w:ascii="Times New Roman" w:eastAsia="Times New Roman" w:hAnsi="Times New Roman" w:cs="Times New Roman"/>
          <w:sz w:val="24"/>
          <w:szCs w:val="24"/>
          <w:lang w:val="hr-HR"/>
        </w:rPr>
        <w:t>Projektne aktivnosti su u skladu s Provedbenim programom Općine Starigrad za razdoblje 2021.-2025; Prioritetom 2. Unaprjeđenje dostupnosti društvene infrastrukture i usluga za unaprjeđenje kvalitete života; Mjerom 2.5.: Unaprjeđenje dostupnosti društvene infrastrukture za mlade i obitelji, jer će se izgradnjom i opremanjem dječjeg igrališta unaprijediti društvena infrastrukture i omogućiti kreiranje novih društvenih sadržaja za mlade i obitelji na području Općine Starigrad.</w:t>
      </w:r>
    </w:p>
    <w:p w14:paraId="21AAF344"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36432CE7"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4A1E7268"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0D17ED7B"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69FE3829" w14:textId="646BEE0D" w:rsidR="00F1053B" w:rsidRDefault="00F1053B" w:rsidP="00F1053B">
      <w:pPr>
        <w:spacing w:after="200" w:line="276" w:lineRule="auto"/>
        <w:jc w:val="both"/>
        <w:rPr>
          <w:rFonts w:ascii="Times New Roman" w:eastAsia="Times New Roman" w:hAnsi="Times New Roman" w:cs="Times New Roman"/>
          <w:sz w:val="24"/>
          <w:szCs w:val="24"/>
          <w:lang w:val="hr-HR"/>
        </w:rPr>
      </w:pPr>
    </w:p>
    <w:p w14:paraId="4168D7C8" w14:textId="77777777" w:rsidR="00F1053B" w:rsidRPr="00F1053B" w:rsidRDefault="00F1053B" w:rsidP="00F1053B">
      <w:pPr>
        <w:spacing w:after="200" w:line="276" w:lineRule="auto"/>
        <w:jc w:val="both"/>
        <w:rPr>
          <w:rFonts w:ascii="Times New Roman" w:eastAsia="Times New Roman" w:hAnsi="Times New Roman" w:cs="Times New Roman"/>
          <w:sz w:val="24"/>
          <w:szCs w:val="24"/>
          <w:lang w:val="hr-HR"/>
        </w:rPr>
      </w:pPr>
    </w:p>
    <w:p w14:paraId="58BD6ABD" w14:textId="77777777" w:rsidR="00F1053B" w:rsidRPr="00F1053B" w:rsidRDefault="00F1053B" w:rsidP="00F1053B">
      <w:pPr>
        <w:spacing w:after="0" w:line="276" w:lineRule="auto"/>
        <w:jc w:val="both"/>
        <w:rPr>
          <w:rFonts w:ascii="Times New Roman" w:eastAsia="Calibri" w:hAnsi="Times New Roman" w:cs="Times New Roman"/>
          <w:b/>
          <w:sz w:val="24"/>
          <w:szCs w:val="24"/>
          <w:lang w:val="hr-HR"/>
        </w:rPr>
      </w:pPr>
      <w:r w:rsidRPr="00F1053B">
        <w:rPr>
          <w:rFonts w:ascii="Times New Roman" w:eastAsia="Calibri" w:hAnsi="Times New Roman" w:cs="Times New Roman"/>
          <w:b/>
          <w:sz w:val="24"/>
          <w:szCs w:val="24"/>
          <w:lang w:val="hr-HR"/>
        </w:rPr>
        <w:lastRenderedPageBreak/>
        <w:t>11. IZJAVA NOSITELJA PROJEKTA O DOSTUPNOSTI ULAGANJA LOKALNOM STANOVNIŠTVU I RAZLIČITIM INTERESNIM SKUPINAMA</w:t>
      </w:r>
    </w:p>
    <w:p w14:paraId="75B4B970"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p>
    <w:p w14:paraId="313AE34B" w14:textId="77777777" w:rsidR="00F1053B" w:rsidRPr="00F1053B" w:rsidRDefault="00F1053B" w:rsidP="00F1053B">
      <w:pPr>
        <w:spacing w:after="12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Pojašnjenje:</w:t>
      </w:r>
    </w:p>
    <w:p w14:paraId="3B2E7369"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 Davatelj Izjave je nositelj projekta/podnositelj prijave projekta za Tip operacije 2.1.1. „Izgradnja i rekonstrukcija javne infrastrukture u svrhu poboljšanja kvalitete života na području LAG-a“</w:t>
      </w:r>
    </w:p>
    <w:p w14:paraId="000E61B5"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 nositelj projekta se treba u Izjavi obvezati te treba izjaviti da će planirano ulaganje biti dostupno lokalnom stanovništvu i različitim interesnim skupinama.</w:t>
      </w:r>
    </w:p>
    <w:p w14:paraId="42C71912"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 U Izjavi je potrebno nabrojiti interesne skupine krajnje korisnike projekta/operacije.</w:t>
      </w:r>
    </w:p>
    <w:p w14:paraId="6B19A9D8" w14:textId="77777777" w:rsidR="00F1053B" w:rsidRPr="00F1053B" w:rsidRDefault="00F1053B" w:rsidP="00F1053B">
      <w:pPr>
        <w:spacing w:after="0" w:line="276" w:lineRule="auto"/>
        <w:jc w:val="both"/>
        <w:rPr>
          <w:rFonts w:ascii="Times New Roman" w:eastAsia="Calibri" w:hAnsi="Times New Roman" w:cs="Times New Roman"/>
          <w:i/>
          <w:sz w:val="24"/>
          <w:szCs w:val="24"/>
          <w:lang w:val="hr-HR"/>
        </w:rPr>
      </w:pPr>
      <w:r w:rsidRPr="00F1053B">
        <w:rPr>
          <w:rFonts w:ascii="Times New Roman" w:eastAsia="Calibri" w:hAnsi="Times New Roman" w:cs="Times New Roman"/>
          <w:i/>
          <w:sz w:val="24"/>
          <w:szCs w:val="24"/>
          <w:lang w:val="hr-HR"/>
        </w:rPr>
        <w:t>- Izjava mora biti potpisana i ovjerena od strane nositelja projekta.</w:t>
      </w:r>
    </w:p>
    <w:p w14:paraId="5295B6EF"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p>
    <w:p w14:paraId="5497C537" w14:textId="77777777" w:rsidR="00F1053B" w:rsidRPr="00F1053B" w:rsidRDefault="00F1053B" w:rsidP="00F1053B">
      <w:pPr>
        <w:spacing w:after="200" w:line="276" w:lineRule="auto"/>
        <w:jc w:val="both"/>
        <w:rPr>
          <w:rFonts w:ascii="Times New Roman" w:eastAsia="Times New Roman" w:hAnsi="Times New Roman" w:cs="Times New Roman"/>
          <w:color w:val="000000"/>
          <w:sz w:val="24"/>
          <w:szCs w:val="24"/>
          <w:lang w:val="hr-HR"/>
        </w:rPr>
      </w:pPr>
      <w:r w:rsidRPr="00F1053B">
        <w:rPr>
          <w:rFonts w:ascii="Times New Roman" w:eastAsia="Times New Roman" w:hAnsi="Times New Roman" w:cs="Times New Roman"/>
          <w:color w:val="000000"/>
          <w:sz w:val="24"/>
          <w:szCs w:val="24"/>
          <w:lang w:val="hr-HR"/>
        </w:rPr>
        <w:t>Ja, Krste Ramić, izjavljujem da će planirano ulaganje biti dostupno lokalnom stanovništvu i različitim interesnim skupinama (Općina Starigrad, naselje Starigrad Paklenica, djeca i mladi)  i krajnjim korisnicima (cjelokupno stanovništvo općine Starigrad, turisti, ostali zainteresirani posjetitelji).</w:t>
      </w:r>
    </w:p>
    <w:p w14:paraId="5D75B961"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p>
    <w:p w14:paraId="08559562"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p>
    <w:p w14:paraId="56508D98"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r w:rsidRPr="00F1053B">
        <w:rPr>
          <w:rFonts w:ascii="Times New Roman" w:eastAsia="Calibri" w:hAnsi="Times New Roman" w:cs="Times New Roman"/>
          <w:sz w:val="24"/>
          <w:szCs w:val="24"/>
          <w:lang w:val="hr-HR"/>
        </w:rPr>
        <w:t>Datum:</w:t>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r>
      <w:r w:rsidRPr="00F1053B">
        <w:rPr>
          <w:rFonts w:ascii="Times New Roman" w:eastAsia="Calibri" w:hAnsi="Times New Roman" w:cs="Times New Roman"/>
          <w:sz w:val="24"/>
          <w:szCs w:val="24"/>
          <w:lang w:val="hr-HR"/>
        </w:rPr>
        <w:tab/>
        <w:t>Potpis i pečat:</w:t>
      </w:r>
    </w:p>
    <w:p w14:paraId="6B54D483" w14:textId="77777777" w:rsidR="00F1053B" w:rsidRPr="00F1053B" w:rsidRDefault="00F1053B" w:rsidP="00F1053B">
      <w:pPr>
        <w:spacing w:after="0" w:line="276" w:lineRule="auto"/>
        <w:jc w:val="both"/>
        <w:rPr>
          <w:rFonts w:ascii="Times New Roman" w:eastAsia="Calibri" w:hAnsi="Times New Roman" w:cs="Times New Roman"/>
          <w:sz w:val="24"/>
          <w:szCs w:val="24"/>
          <w:lang w:val="hr-HR"/>
        </w:rPr>
      </w:pPr>
    </w:p>
    <w:p w14:paraId="30698CB1" w14:textId="5EB61AE3" w:rsidR="00F1053B" w:rsidRPr="00F1053B" w:rsidRDefault="00AC65A5" w:rsidP="00F1053B">
      <w:pPr>
        <w:spacing w:after="200" w:line="276" w:lineRule="auto"/>
        <w:jc w:val="both"/>
        <w:rPr>
          <w:rFonts w:ascii="Calibri" w:eastAsia="Calibri" w:hAnsi="Calibri" w:cs="Times New Roman"/>
          <w:lang w:val="hr-HR"/>
        </w:rPr>
      </w:pPr>
      <w:r>
        <w:rPr>
          <w:rFonts w:ascii="Times New Roman" w:eastAsia="Calibri" w:hAnsi="Times New Roman" w:cs="Times New Roman"/>
          <w:sz w:val="24"/>
          <w:szCs w:val="24"/>
          <w:lang w:val="hr-HR"/>
        </w:rPr>
        <w:t>15. lipnja</w:t>
      </w:r>
      <w:r w:rsidR="00F1053B" w:rsidRPr="00F1053B">
        <w:rPr>
          <w:rFonts w:ascii="Times New Roman" w:eastAsia="Calibri" w:hAnsi="Times New Roman" w:cs="Times New Roman"/>
          <w:sz w:val="24"/>
          <w:szCs w:val="24"/>
          <w:lang w:val="hr-HR"/>
        </w:rPr>
        <w:t xml:space="preserve"> 2022. godine                                 </w:t>
      </w:r>
      <w:r w:rsidR="00F1053B" w:rsidRPr="00F1053B">
        <w:rPr>
          <w:rFonts w:ascii="Calibri" w:eastAsia="Calibri" w:hAnsi="Calibri" w:cs="Times New Roman"/>
          <w:lang w:val="hr-HR"/>
        </w:rPr>
        <w:tab/>
      </w:r>
      <w:r w:rsidR="00F1053B" w:rsidRPr="00F1053B">
        <w:rPr>
          <w:rFonts w:ascii="Calibri" w:eastAsia="Calibri" w:hAnsi="Calibri" w:cs="Times New Roman"/>
          <w:lang w:val="hr-HR"/>
        </w:rPr>
        <w:tab/>
      </w:r>
      <w:r w:rsidR="00F1053B" w:rsidRPr="00F1053B">
        <w:rPr>
          <w:rFonts w:ascii="Times New Roman" w:eastAsia="Calibri" w:hAnsi="Times New Roman" w:cs="Times New Roman"/>
          <w:sz w:val="24"/>
          <w:szCs w:val="24"/>
          <w:lang w:val="hr-HR"/>
        </w:rPr>
        <w:t xml:space="preserve">        </w:t>
      </w:r>
      <w:r>
        <w:rPr>
          <w:rFonts w:ascii="Times New Roman" w:eastAsia="Calibri" w:hAnsi="Times New Roman" w:cs="Times New Roman"/>
          <w:sz w:val="24"/>
          <w:szCs w:val="24"/>
          <w:lang w:val="hr-HR"/>
        </w:rPr>
        <w:t xml:space="preserve">  </w:t>
      </w:r>
      <w:r w:rsidR="00F1053B" w:rsidRPr="00F1053B">
        <w:rPr>
          <w:rFonts w:ascii="Times New Roman" w:eastAsia="Calibri" w:hAnsi="Times New Roman" w:cs="Times New Roman"/>
          <w:sz w:val="24"/>
          <w:szCs w:val="24"/>
          <w:lang w:val="hr-HR"/>
        </w:rPr>
        <w:t xml:space="preserve"> __________________________</w:t>
      </w:r>
    </w:p>
    <w:p w14:paraId="451482E9" w14:textId="77777777" w:rsidR="00F1053B" w:rsidRPr="007608D3" w:rsidRDefault="00F1053B" w:rsidP="000A33A9">
      <w:pPr>
        <w:jc w:val="both"/>
        <w:rPr>
          <w:rFonts w:ascii="Times New Roman" w:hAnsi="Times New Roman" w:cs="Times New Roman"/>
          <w:sz w:val="24"/>
          <w:szCs w:val="24"/>
          <w:lang w:val="hr-HR"/>
        </w:rPr>
      </w:pPr>
    </w:p>
    <w:sectPr w:rsidR="00F1053B" w:rsidRPr="007608D3" w:rsidSect="007608D3">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7681"/>
    <w:multiLevelType w:val="hybridMultilevel"/>
    <w:tmpl w:val="C542F5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017568E"/>
    <w:multiLevelType w:val="hybridMultilevel"/>
    <w:tmpl w:val="75BE562E"/>
    <w:lvl w:ilvl="0" w:tplc="7D0A4CBE">
      <w:start w:val="1"/>
      <w:numFmt w:val="decimal"/>
      <w:lvlText w:val="%1."/>
      <w:lvlJc w:val="left"/>
      <w:pPr>
        <w:ind w:left="720" w:hanging="360"/>
      </w:pPr>
    </w:lvl>
    <w:lvl w:ilvl="1" w:tplc="68DC1734">
      <w:start w:val="1"/>
      <w:numFmt w:val="lowerLetter"/>
      <w:lvlText w:val="%2."/>
      <w:lvlJc w:val="left"/>
      <w:pPr>
        <w:ind w:left="1440" w:hanging="360"/>
      </w:pPr>
    </w:lvl>
    <w:lvl w:ilvl="2" w:tplc="93DCC91A">
      <w:start w:val="1"/>
      <w:numFmt w:val="lowerRoman"/>
      <w:lvlText w:val="%3."/>
      <w:lvlJc w:val="right"/>
      <w:pPr>
        <w:ind w:left="2160" w:hanging="180"/>
      </w:pPr>
    </w:lvl>
    <w:lvl w:ilvl="3" w:tplc="9B323C58">
      <w:start w:val="1"/>
      <w:numFmt w:val="decimal"/>
      <w:lvlText w:val="%4."/>
      <w:lvlJc w:val="left"/>
      <w:pPr>
        <w:ind w:left="2880" w:hanging="360"/>
      </w:pPr>
    </w:lvl>
    <w:lvl w:ilvl="4" w:tplc="52EEEDD2">
      <w:start w:val="1"/>
      <w:numFmt w:val="lowerLetter"/>
      <w:lvlText w:val="%5."/>
      <w:lvlJc w:val="left"/>
      <w:pPr>
        <w:ind w:left="3600" w:hanging="360"/>
      </w:pPr>
    </w:lvl>
    <w:lvl w:ilvl="5" w:tplc="5282DC56">
      <w:start w:val="1"/>
      <w:numFmt w:val="lowerRoman"/>
      <w:lvlText w:val="%6."/>
      <w:lvlJc w:val="right"/>
      <w:pPr>
        <w:ind w:left="4320" w:hanging="180"/>
      </w:pPr>
    </w:lvl>
    <w:lvl w:ilvl="6" w:tplc="82903360">
      <w:start w:val="1"/>
      <w:numFmt w:val="decimal"/>
      <w:lvlText w:val="%7."/>
      <w:lvlJc w:val="left"/>
      <w:pPr>
        <w:ind w:left="5040" w:hanging="360"/>
      </w:pPr>
    </w:lvl>
    <w:lvl w:ilvl="7" w:tplc="40E4E716">
      <w:start w:val="1"/>
      <w:numFmt w:val="lowerLetter"/>
      <w:lvlText w:val="%8."/>
      <w:lvlJc w:val="left"/>
      <w:pPr>
        <w:ind w:left="5760" w:hanging="360"/>
      </w:pPr>
    </w:lvl>
    <w:lvl w:ilvl="8" w:tplc="BCFA4F72">
      <w:start w:val="1"/>
      <w:numFmt w:val="lowerRoman"/>
      <w:lvlText w:val="%9."/>
      <w:lvlJc w:val="right"/>
      <w:pPr>
        <w:ind w:left="6480" w:hanging="180"/>
      </w:pPr>
    </w:lvl>
  </w:abstractNum>
  <w:num w:numId="1" w16cid:durableId="1249657261">
    <w:abstractNumId w:val="1"/>
  </w:num>
  <w:num w:numId="2" w16cid:durableId="214515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30"/>
    <w:rsid w:val="000A33A9"/>
    <w:rsid w:val="0010051B"/>
    <w:rsid w:val="00136928"/>
    <w:rsid w:val="001455F4"/>
    <w:rsid w:val="001B3945"/>
    <w:rsid w:val="002C4330"/>
    <w:rsid w:val="00337750"/>
    <w:rsid w:val="00477F34"/>
    <w:rsid w:val="004F3EA7"/>
    <w:rsid w:val="00590BA8"/>
    <w:rsid w:val="005E4D8D"/>
    <w:rsid w:val="0065080B"/>
    <w:rsid w:val="00674821"/>
    <w:rsid w:val="006F3DA8"/>
    <w:rsid w:val="007608D3"/>
    <w:rsid w:val="00775358"/>
    <w:rsid w:val="0077618C"/>
    <w:rsid w:val="007B0DB0"/>
    <w:rsid w:val="007D6DBF"/>
    <w:rsid w:val="007F3C51"/>
    <w:rsid w:val="00851445"/>
    <w:rsid w:val="00A03386"/>
    <w:rsid w:val="00A53FAE"/>
    <w:rsid w:val="00AA2A9D"/>
    <w:rsid w:val="00AC65A5"/>
    <w:rsid w:val="00B62E12"/>
    <w:rsid w:val="00B973C9"/>
    <w:rsid w:val="00D22FB1"/>
    <w:rsid w:val="00D97981"/>
    <w:rsid w:val="00EC3651"/>
    <w:rsid w:val="00F1053B"/>
    <w:rsid w:val="00FC23C3"/>
    <w:rsid w:val="00FE20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B8EC"/>
  <w15:docId w15:val="{2BE292E5-2439-4A77-9536-FAB43F64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A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0B"/>
    <w:pPr>
      <w:spacing w:after="0" w:line="240" w:lineRule="auto"/>
    </w:pPr>
    <w:rPr>
      <w:rFonts w:ascii="Segoe UI" w:hAnsi="Segoe UI" w:cs="Segoe UI"/>
      <w:sz w:val="18"/>
      <w:szCs w:val="18"/>
      <w:lang w:val="hr-HR"/>
    </w:rPr>
  </w:style>
  <w:style w:type="character" w:customStyle="1" w:styleId="BalloonTextChar">
    <w:name w:val="Balloon Text Char"/>
    <w:basedOn w:val="DefaultParagraphFont"/>
    <w:link w:val="BalloonText"/>
    <w:uiPriority w:val="99"/>
    <w:semiHidden/>
    <w:rsid w:val="0065080B"/>
    <w:rPr>
      <w:rFonts w:ascii="Segoe UI" w:hAnsi="Segoe UI" w:cs="Segoe UI"/>
      <w:sz w:val="18"/>
      <w:szCs w:val="18"/>
    </w:rPr>
  </w:style>
  <w:style w:type="paragraph" w:styleId="BodyText">
    <w:name w:val="Body Text"/>
    <w:basedOn w:val="Normal"/>
    <w:link w:val="BodyTextChar"/>
    <w:uiPriority w:val="1"/>
    <w:qFormat/>
    <w:rsid w:val="001455F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455F4"/>
    <w:rPr>
      <w:rFonts w:ascii="Times New Roman" w:eastAsia="Times New Roman" w:hAnsi="Times New Roman" w:cs="Times New Roman"/>
      <w:sz w:val="24"/>
      <w:szCs w:val="24"/>
      <w:lang w:val="en-US"/>
    </w:rPr>
  </w:style>
  <w:style w:type="table" w:styleId="TableGrid">
    <w:name w:val="Table Grid"/>
    <w:basedOn w:val="TableNormal"/>
    <w:uiPriority w:val="39"/>
    <w:rsid w:val="00F1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3737</Words>
  <Characters>21304</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opcina starigrad</cp:lastModifiedBy>
  <cp:revision>3</cp:revision>
  <cp:lastPrinted>2022-06-10T11:29:00Z</cp:lastPrinted>
  <dcterms:created xsi:type="dcterms:W3CDTF">2022-06-10T12:39:00Z</dcterms:created>
  <dcterms:modified xsi:type="dcterms:W3CDTF">2022-06-23T14:25:00Z</dcterms:modified>
</cp:coreProperties>
</file>