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8" w:rsidRPr="00390F9B" w:rsidRDefault="004034DD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390F9B">
        <w:rPr>
          <w:noProof/>
          <w:sz w:val="24"/>
          <w:szCs w:val="24"/>
          <w:lang w:val="en-US" w:eastAsia="en-US"/>
        </w:rPr>
        <w:t xml:space="preserve">                 </w:t>
      </w:r>
      <w:r w:rsidR="00A43BC8" w:rsidRPr="00390F9B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390F9B" w:rsidRDefault="00A43BC8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390F9B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390F9B" w:rsidRDefault="004034DD" w:rsidP="00A43BC8">
      <w:pPr>
        <w:pStyle w:val="Header"/>
        <w:rPr>
          <w:sz w:val="24"/>
          <w:szCs w:val="24"/>
          <w:lang w:val="de-DE"/>
        </w:rPr>
      </w:pPr>
      <w:r w:rsidRPr="00390F9B">
        <w:rPr>
          <w:sz w:val="24"/>
          <w:szCs w:val="24"/>
          <w:lang w:val="de-DE"/>
        </w:rPr>
        <w:t xml:space="preserve">  </w:t>
      </w:r>
      <w:r w:rsidR="00A43BC8" w:rsidRPr="00390F9B">
        <w:rPr>
          <w:sz w:val="24"/>
          <w:szCs w:val="24"/>
          <w:lang w:val="de-DE"/>
        </w:rPr>
        <w:t xml:space="preserve">ZADARSKA ŽUPANIJA </w:t>
      </w:r>
    </w:p>
    <w:p w:rsidR="007E4516" w:rsidRPr="00390F9B" w:rsidRDefault="00A43BC8" w:rsidP="00113DB1">
      <w:pPr>
        <w:pStyle w:val="Header"/>
        <w:rPr>
          <w:sz w:val="24"/>
          <w:szCs w:val="24"/>
          <w:lang w:val="de-DE"/>
        </w:rPr>
      </w:pPr>
      <w:r w:rsidRPr="00390F9B">
        <w:rPr>
          <w:sz w:val="24"/>
          <w:szCs w:val="24"/>
          <w:lang w:val="de-DE"/>
        </w:rPr>
        <w:t xml:space="preserve">  </w:t>
      </w:r>
      <w:r w:rsidR="004034DD" w:rsidRPr="00390F9B">
        <w:rPr>
          <w:sz w:val="24"/>
          <w:szCs w:val="24"/>
          <w:lang w:val="de-DE"/>
        </w:rPr>
        <w:t xml:space="preserve"> </w:t>
      </w:r>
      <w:r w:rsidRPr="00390F9B">
        <w:rPr>
          <w:sz w:val="24"/>
          <w:szCs w:val="24"/>
          <w:lang w:val="de-DE"/>
        </w:rPr>
        <w:t>OPĆINA STARIGRAD</w:t>
      </w:r>
    </w:p>
    <w:p w:rsidR="00113DB1" w:rsidRPr="00390F9B" w:rsidRDefault="00113DB1" w:rsidP="00113DB1">
      <w:pPr>
        <w:pStyle w:val="Header"/>
        <w:rPr>
          <w:sz w:val="24"/>
          <w:szCs w:val="24"/>
          <w:lang w:val="de-DE"/>
        </w:rPr>
      </w:pPr>
    </w:p>
    <w:p w:rsidR="00113DB1" w:rsidRPr="00390F9B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390F9B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9B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390F9B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9B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 w:rsidRPr="00390F9B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390F9B">
        <w:rPr>
          <w:rFonts w:ascii="Times New Roman" w:hAnsi="Times New Roman" w:cs="Times New Roman"/>
          <w:b/>
          <w:sz w:val="28"/>
          <w:szCs w:val="28"/>
        </w:rPr>
        <w:t>ca 20</w:t>
      </w:r>
      <w:r w:rsidR="004E3940" w:rsidRPr="00390F9B">
        <w:rPr>
          <w:rFonts w:ascii="Times New Roman" w:hAnsi="Times New Roman" w:cs="Times New Roman"/>
          <w:b/>
          <w:sz w:val="28"/>
          <w:szCs w:val="28"/>
        </w:rPr>
        <w:t>2</w:t>
      </w:r>
      <w:r w:rsidR="00EF7D6E" w:rsidRPr="00390F9B">
        <w:rPr>
          <w:rFonts w:ascii="Times New Roman" w:hAnsi="Times New Roman" w:cs="Times New Roman"/>
          <w:b/>
          <w:sz w:val="28"/>
          <w:szCs w:val="28"/>
        </w:rPr>
        <w:t>1</w:t>
      </w:r>
      <w:r w:rsidRPr="00390F9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390F9B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390F9B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90F9B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390F9B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390F9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390F9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Pr="00390F9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Pr="00390F9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390F9B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Razina: 22</w:t>
      </w:r>
      <w:r w:rsidR="00AC2F44" w:rsidRPr="00390F9B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390F9B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390F9B" w:rsidRDefault="00AC2F44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390F9B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Broj računa: HR</w:t>
      </w:r>
      <w:r w:rsidR="004E3940" w:rsidRPr="00390F9B">
        <w:rPr>
          <w:rFonts w:ascii="Times New Roman" w:hAnsi="Times New Roman" w:cs="Times New Roman"/>
          <w:sz w:val="24"/>
          <w:szCs w:val="24"/>
        </w:rPr>
        <w:t>302390001</w:t>
      </w:r>
      <w:r w:rsidRPr="00390F9B">
        <w:rPr>
          <w:rFonts w:ascii="Times New Roman" w:hAnsi="Times New Roman" w:cs="Times New Roman"/>
          <w:sz w:val="24"/>
          <w:szCs w:val="24"/>
        </w:rPr>
        <w:t>1841600009</w:t>
      </w:r>
    </w:p>
    <w:p w:rsidR="007E4516" w:rsidRPr="00390F9B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390F9B" w:rsidRDefault="007E4516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06E79" w:rsidRPr="00390F9B" w:rsidRDefault="00A43BC8" w:rsidP="008F5AA2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390F9B">
        <w:rPr>
          <w:rFonts w:ascii="Times New Roman" w:hAnsi="Times New Roman" w:cs="Times New Roman"/>
          <w:b/>
          <w:i/>
          <w:sz w:val="28"/>
          <w:szCs w:val="28"/>
        </w:rPr>
        <w:t xml:space="preserve">Bilješke uz obrazac </w:t>
      </w:r>
      <w:r w:rsidR="00F97121" w:rsidRPr="00390F9B">
        <w:rPr>
          <w:rFonts w:ascii="Times New Roman" w:hAnsi="Times New Roman" w:cs="Times New Roman"/>
          <w:b/>
          <w:i/>
          <w:sz w:val="28"/>
          <w:szCs w:val="28"/>
        </w:rPr>
        <w:t>Bilanca</w:t>
      </w:r>
      <w:r w:rsidR="00AC2F44" w:rsidRPr="00390F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7121" w:rsidRPr="00390F9B" w:rsidRDefault="00F97121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10998" w:rsidRPr="00390F9B" w:rsidRDefault="00810998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390F9B">
        <w:rPr>
          <w:rFonts w:ascii="Times New Roman" w:hAnsi="Times New Roman" w:cs="Times New Roman"/>
          <w:sz w:val="24"/>
          <w:szCs w:val="24"/>
        </w:rPr>
        <w:t>2</w:t>
      </w:r>
      <w:r w:rsidR="004069C6" w:rsidRPr="00390F9B">
        <w:rPr>
          <w:rFonts w:ascii="Times New Roman" w:hAnsi="Times New Roman" w:cs="Times New Roman"/>
          <w:sz w:val="24"/>
          <w:szCs w:val="24"/>
        </w:rPr>
        <w:t>1</w:t>
      </w:r>
      <w:r w:rsidR="004E3940" w:rsidRPr="00390F9B">
        <w:rPr>
          <w:rFonts w:ascii="Times New Roman" w:hAnsi="Times New Roman" w:cs="Times New Roman"/>
          <w:sz w:val="24"/>
          <w:szCs w:val="24"/>
        </w:rPr>
        <w:t xml:space="preserve">. </w:t>
      </w:r>
      <w:r w:rsidR="004E39C5" w:rsidRPr="00390F9B">
        <w:rPr>
          <w:rFonts w:ascii="Times New Roman" w:hAnsi="Times New Roman" w:cs="Times New Roman"/>
          <w:sz w:val="24"/>
          <w:szCs w:val="24"/>
        </w:rPr>
        <w:t>g</w:t>
      </w:r>
      <w:r w:rsidR="004E3940" w:rsidRPr="00390F9B">
        <w:rPr>
          <w:rFonts w:ascii="Times New Roman" w:hAnsi="Times New Roman" w:cs="Times New Roman"/>
          <w:sz w:val="24"/>
          <w:szCs w:val="24"/>
        </w:rPr>
        <w:t xml:space="preserve">odini </w:t>
      </w:r>
      <w:r w:rsidR="004069C6" w:rsidRPr="00390F9B">
        <w:rPr>
          <w:rFonts w:ascii="Times New Roman" w:hAnsi="Times New Roman" w:cs="Times New Roman"/>
          <w:sz w:val="24"/>
          <w:szCs w:val="24"/>
        </w:rPr>
        <w:t>viš</w:t>
      </w:r>
      <w:r w:rsidR="004E3940" w:rsidRPr="00390F9B">
        <w:rPr>
          <w:rFonts w:ascii="Times New Roman" w:hAnsi="Times New Roman" w:cs="Times New Roman"/>
          <w:sz w:val="24"/>
          <w:szCs w:val="24"/>
        </w:rPr>
        <w:t>a</w:t>
      </w:r>
      <w:r w:rsidRPr="00390F9B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4069C6" w:rsidRPr="00390F9B">
        <w:rPr>
          <w:rFonts w:ascii="Times New Roman" w:hAnsi="Times New Roman" w:cs="Times New Roman"/>
          <w:sz w:val="24"/>
          <w:szCs w:val="24"/>
        </w:rPr>
        <w:t>271.645.444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 Obveze s</w:t>
      </w:r>
      <w:r w:rsidR="00664650" w:rsidRPr="00390F9B">
        <w:rPr>
          <w:rFonts w:ascii="Times New Roman" w:hAnsi="Times New Roman" w:cs="Times New Roman"/>
          <w:sz w:val="24"/>
          <w:szCs w:val="24"/>
        </w:rPr>
        <w:t>u</w:t>
      </w:r>
      <w:r w:rsidR="00950D6A" w:rsidRPr="00390F9B">
        <w:rPr>
          <w:rFonts w:ascii="Times New Roman" w:hAnsi="Times New Roman" w:cs="Times New Roman"/>
          <w:sz w:val="24"/>
          <w:szCs w:val="24"/>
        </w:rPr>
        <w:t xml:space="preserve"> u odnosu na početno stanje </w:t>
      </w:r>
      <w:r w:rsidR="004069C6" w:rsidRPr="00390F9B">
        <w:rPr>
          <w:rFonts w:ascii="Times New Roman" w:hAnsi="Times New Roman" w:cs="Times New Roman"/>
          <w:sz w:val="24"/>
          <w:szCs w:val="24"/>
        </w:rPr>
        <w:t>više</w:t>
      </w:r>
      <w:r w:rsidR="006F7393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i na dan 31. prosinca 20</w:t>
      </w:r>
      <w:r w:rsidR="004E3940" w:rsidRPr="00390F9B">
        <w:rPr>
          <w:rFonts w:ascii="Times New Roman" w:hAnsi="Times New Roman" w:cs="Times New Roman"/>
          <w:sz w:val="24"/>
          <w:szCs w:val="24"/>
        </w:rPr>
        <w:t>2</w:t>
      </w:r>
      <w:r w:rsidR="004069C6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069C6" w:rsidRPr="00390F9B">
        <w:rPr>
          <w:rFonts w:ascii="Times New Roman" w:hAnsi="Times New Roman" w:cs="Times New Roman"/>
          <w:sz w:val="24"/>
          <w:szCs w:val="24"/>
        </w:rPr>
        <w:t>1.234.926</w:t>
      </w:r>
      <w:r w:rsidR="006F7393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="00D1626A" w:rsidRPr="00390F9B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 w:rsidRPr="00390F9B">
        <w:rPr>
          <w:rFonts w:ascii="Times New Roman" w:hAnsi="Times New Roman" w:cs="Times New Roman"/>
          <w:sz w:val="24"/>
          <w:szCs w:val="24"/>
        </w:rPr>
        <w:t>naplaćene prihode</w:t>
      </w:r>
      <w:r w:rsidR="00D1626A" w:rsidRPr="00390F9B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 w:rsidRPr="00390F9B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069C6" w:rsidRPr="00390F9B">
        <w:rPr>
          <w:rFonts w:ascii="Times New Roman" w:hAnsi="Times New Roman" w:cs="Times New Roman"/>
          <w:sz w:val="24"/>
          <w:szCs w:val="24"/>
        </w:rPr>
        <w:t>26.213</w:t>
      </w:r>
      <w:r w:rsidR="008A217D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="00D1626A" w:rsidRPr="00390F9B">
        <w:rPr>
          <w:rFonts w:ascii="Times New Roman" w:hAnsi="Times New Roman" w:cs="Times New Roman"/>
          <w:sz w:val="24"/>
          <w:szCs w:val="24"/>
        </w:rPr>
        <w:t>)</w:t>
      </w:r>
      <w:r w:rsidRPr="00390F9B">
        <w:rPr>
          <w:rFonts w:ascii="Times New Roman" w:hAnsi="Times New Roman" w:cs="Times New Roman"/>
          <w:sz w:val="24"/>
          <w:szCs w:val="24"/>
        </w:rPr>
        <w:t xml:space="preserve">, </w:t>
      </w:r>
      <w:r w:rsidR="00BE08DC" w:rsidRPr="00390F9B">
        <w:rPr>
          <w:rFonts w:ascii="Times New Roman" w:hAnsi="Times New Roman" w:cs="Times New Roman"/>
          <w:sz w:val="24"/>
          <w:szCs w:val="24"/>
        </w:rPr>
        <w:t xml:space="preserve">dok su vlastiti izvori </w:t>
      </w:r>
      <w:r w:rsidR="004069C6" w:rsidRPr="00390F9B">
        <w:rPr>
          <w:rFonts w:ascii="Times New Roman" w:hAnsi="Times New Roman" w:cs="Times New Roman"/>
          <w:sz w:val="24"/>
          <w:szCs w:val="24"/>
        </w:rPr>
        <w:t>povećan</w:t>
      </w:r>
      <w:r w:rsidR="00BE08DC" w:rsidRPr="00390F9B">
        <w:rPr>
          <w:rFonts w:ascii="Times New Roman" w:hAnsi="Times New Roman" w:cs="Times New Roman"/>
          <w:sz w:val="24"/>
          <w:szCs w:val="24"/>
        </w:rPr>
        <w:t xml:space="preserve">i u odnosu na prethodnu godinu i iznose </w:t>
      </w:r>
      <w:r w:rsidR="004069C6" w:rsidRPr="00390F9B">
        <w:rPr>
          <w:rFonts w:ascii="Times New Roman" w:hAnsi="Times New Roman" w:cs="Times New Roman"/>
          <w:sz w:val="24"/>
          <w:szCs w:val="24"/>
        </w:rPr>
        <w:t>270.410.518</w:t>
      </w:r>
      <w:r w:rsidR="00BE08DC" w:rsidRPr="00390F9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950D6A" w:rsidRPr="00390F9B" w:rsidRDefault="00950D6A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B7D82" w:rsidRPr="00390F9B" w:rsidRDefault="003B7D8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012 Ostali građevinski objekti</w:t>
      </w: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 navedenoj stavci dolazi do promjene u odnosu na prethodnu godinu zbog realizacije tri velika projekta u 2021. godini, a to su Sanacija odlagališta otpada Samograd u iznosu od 2.019.278 kn koja je u cijelosti završena, Proširenje mjesnog groblja u Selinama u iznosu od 1.339.972 kn koja je u tijeku i nastavlja se u 2022. godini, te Dječje igralište u sklopu Dječjeg vrtića Osmjeh u iznosu od 294.913 kn koja je u cijelosti završena. </w:t>
      </w: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017 Oprema za održavanje i zaštitu</w:t>
      </w: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 navedenoj stavci dolazi do promjene u odnosu na prethodnu godinu zbog nabavke videonadzornog sustava za zgradu Dječjeg vrtića Osmjeh u iznosu od 16.604 kn u 2021. godini.</w:t>
      </w:r>
    </w:p>
    <w:p w:rsidR="003B7D82" w:rsidRPr="00390F9B" w:rsidRDefault="003B7D8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B7D82" w:rsidRPr="00390F9B" w:rsidRDefault="003B7D8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021 Uređaji, strojevi i oprema za ostale namjene </w:t>
      </w:r>
    </w:p>
    <w:p w:rsidR="003B7D82" w:rsidRPr="00390F9B" w:rsidRDefault="003B7D8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B7D82" w:rsidRPr="00390F9B" w:rsidRDefault="003B7D82" w:rsidP="003B7D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 navedenoj stavci dolazi do promjene u odnosu na prethodnu godinu zbog nabavke  spremnika za odvojeno prikupljanje komunalnog otpada bez nakande u iznosu od 552.255 kn te je prijenos vlasništva nad spremnicima sa FZOEU na Općinu Starigrad obavljen temeljem Ugovora br. 2021/002410 o prijenosu prava vlasništva spremnika za odvojeno prikupljanje otpada bez naknade.</w:t>
      </w:r>
    </w:p>
    <w:p w:rsidR="003B7D82" w:rsidRPr="00390F9B" w:rsidRDefault="003B7D8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7121" w:rsidRPr="00390F9B" w:rsidRDefault="00F97121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D3A39" w:rsidRPr="00390F9B">
        <w:rPr>
          <w:rFonts w:ascii="Times New Roman" w:hAnsi="Times New Roman" w:cs="Times New Roman"/>
          <w:b/>
          <w:sz w:val="24"/>
          <w:szCs w:val="24"/>
        </w:rPr>
        <w:t xml:space="preserve">029 Ispravak vrijednosti prijevoznih sredstava </w:t>
      </w:r>
    </w:p>
    <w:p w:rsidR="00F97121" w:rsidRPr="00390F9B" w:rsidRDefault="00F97121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121" w:rsidRPr="00390F9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 navedenoj stavci dolazi do promjene </w:t>
      </w:r>
      <w:r w:rsidR="006F7393" w:rsidRPr="00390F9B">
        <w:rPr>
          <w:rFonts w:ascii="Times New Roman" w:hAnsi="Times New Roman" w:cs="Times New Roman"/>
          <w:sz w:val="24"/>
          <w:szCs w:val="24"/>
        </w:rPr>
        <w:t>iznosa zbog ispravka vrijednosti nabavljenog novog službenog automobila u veljači 2018. godine kojem se sukladno zakonskoj stopi amortizacije ispravlja vrijednost.</w:t>
      </w:r>
    </w:p>
    <w:p w:rsidR="00A10E39" w:rsidRPr="00390F9B" w:rsidRDefault="00A10E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390F9B" w:rsidRDefault="00113DB1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113DB1" w:rsidRPr="00390F9B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390F9B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="005B3D05" w:rsidRPr="00390F9B">
        <w:rPr>
          <w:rFonts w:ascii="Times New Roman" w:hAnsi="Times New Roman" w:cs="Times New Roman"/>
          <w:sz w:val="24"/>
          <w:szCs w:val="24"/>
        </w:rPr>
        <w:t>Stanje računa HR3023900011841600009 na dan 31. prosinca 202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="005B3D05" w:rsidRPr="00390F9B">
        <w:rPr>
          <w:rFonts w:ascii="Times New Roman" w:hAnsi="Times New Roman" w:cs="Times New Roman"/>
          <w:sz w:val="24"/>
          <w:szCs w:val="24"/>
        </w:rPr>
        <w:t xml:space="preserve">. godine  (Izvod računa broj </w:t>
      </w:r>
      <w:r w:rsidR="00B12D51" w:rsidRPr="00390F9B">
        <w:rPr>
          <w:rFonts w:ascii="Times New Roman" w:hAnsi="Times New Roman" w:cs="Times New Roman"/>
          <w:sz w:val="24"/>
          <w:szCs w:val="24"/>
        </w:rPr>
        <w:t>289</w:t>
      </w:r>
      <w:r w:rsidR="005B3D05" w:rsidRPr="00390F9B">
        <w:rPr>
          <w:rFonts w:ascii="Times New Roman" w:hAnsi="Times New Roman" w:cs="Times New Roman"/>
          <w:sz w:val="24"/>
          <w:szCs w:val="24"/>
        </w:rPr>
        <w:t xml:space="preserve"> od </w:t>
      </w:r>
      <w:r w:rsidR="00B12D51" w:rsidRPr="00390F9B">
        <w:rPr>
          <w:rFonts w:ascii="Times New Roman" w:hAnsi="Times New Roman" w:cs="Times New Roman"/>
          <w:sz w:val="24"/>
          <w:szCs w:val="24"/>
        </w:rPr>
        <w:t>31</w:t>
      </w:r>
      <w:r w:rsidR="005B3D05" w:rsidRPr="00390F9B">
        <w:rPr>
          <w:rFonts w:ascii="Times New Roman" w:hAnsi="Times New Roman" w:cs="Times New Roman"/>
          <w:sz w:val="24"/>
          <w:szCs w:val="24"/>
        </w:rPr>
        <w:t>. prosinca 202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="005B3D05" w:rsidRPr="00390F9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B12D51" w:rsidRPr="00390F9B">
        <w:rPr>
          <w:rFonts w:ascii="Times New Roman" w:hAnsi="Times New Roman" w:cs="Times New Roman"/>
          <w:sz w:val="24"/>
          <w:szCs w:val="24"/>
        </w:rPr>
        <w:t>4.254.181</w:t>
      </w:r>
      <w:r w:rsidR="005B3D05" w:rsidRPr="00390F9B">
        <w:rPr>
          <w:rFonts w:ascii="Times New Roman" w:hAnsi="Times New Roman" w:cs="Times New Roman"/>
          <w:sz w:val="24"/>
          <w:szCs w:val="24"/>
        </w:rPr>
        <w:t xml:space="preserve"> kn. </w:t>
      </w:r>
      <w:r w:rsidRPr="00390F9B">
        <w:rPr>
          <w:rFonts w:ascii="Times New Roman" w:hAnsi="Times New Roman" w:cs="Times New Roman"/>
          <w:sz w:val="24"/>
          <w:szCs w:val="24"/>
        </w:rPr>
        <w:t xml:space="preserve"> Stanje deviznog</w:t>
      </w:r>
      <w:r w:rsidR="007D3A39" w:rsidRPr="00390F9B">
        <w:rPr>
          <w:rFonts w:ascii="Times New Roman" w:hAnsi="Times New Roman" w:cs="Times New Roman"/>
          <w:sz w:val="24"/>
          <w:szCs w:val="24"/>
        </w:rPr>
        <w:t xml:space="preserve"> računa na dan 31. prosinca 20</w:t>
      </w:r>
      <w:r w:rsidR="005B3D05" w:rsidRPr="00390F9B">
        <w:rPr>
          <w:rFonts w:ascii="Times New Roman" w:hAnsi="Times New Roman" w:cs="Times New Roman"/>
          <w:sz w:val="24"/>
          <w:szCs w:val="24"/>
        </w:rPr>
        <w:t>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 (Izvod deviznog računa broj </w:t>
      </w:r>
      <w:r w:rsidR="00B12D51" w:rsidRPr="00390F9B">
        <w:rPr>
          <w:rFonts w:ascii="Times New Roman" w:hAnsi="Times New Roman" w:cs="Times New Roman"/>
          <w:sz w:val="24"/>
          <w:szCs w:val="24"/>
        </w:rPr>
        <w:t>65</w:t>
      </w:r>
      <w:r w:rsidRPr="00390F9B">
        <w:rPr>
          <w:rFonts w:ascii="Times New Roman" w:hAnsi="Times New Roman" w:cs="Times New Roman"/>
          <w:sz w:val="24"/>
          <w:szCs w:val="24"/>
        </w:rPr>
        <w:t xml:space="preserve"> od </w:t>
      </w:r>
      <w:r w:rsidR="00B12D51" w:rsidRPr="00390F9B">
        <w:rPr>
          <w:rFonts w:ascii="Times New Roman" w:hAnsi="Times New Roman" w:cs="Times New Roman"/>
          <w:sz w:val="24"/>
          <w:szCs w:val="24"/>
        </w:rPr>
        <w:t>31</w:t>
      </w:r>
      <w:r w:rsidR="007D3A39" w:rsidRPr="00390F9B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390F9B">
        <w:rPr>
          <w:rFonts w:ascii="Times New Roman" w:hAnsi="Times New Roman" w:cs="Times New Roman"/>
          <w:sz w:val="24"/>
          <w:szCs w:val="24"/>
        </w:rPr>
        <w:t>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B12D51" w:rsidRPr="00390F9B">
        <w:rPr>
          <w:rFonts w:ascii="Times New Roman" w:hAnsi="Times New Roman" w:cs="Times New Roman"/>
          <w:sz w:val="24"/>
          <w:szCs w:val="24"/>
        </w:rPr>
        <w:t>272.060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 Stanje gotovog novca u b</w:t>
      </w:r>
      <w:r w:rsidR="007D3A39" w:rsidRPr="00390F9B">
        <w:rPr>
          <w:rFonts w:ascii="Times New Roman" w:hAnsi="Times New Roman" w:cs="Times New Roman"/>
          <w:sz w:val="24"/>
          <w:szCs w:val="24"/>
        </w:rPr>
        <w:t>lagajni na dan 31. prosinca 20</w:t>
      </w:r>
      <w:r w:rsidR="005B3D05" w:rsidRPr="00390F9B">
        <w:rPr>
          <w:rFonts w:ascii="Times New Roman" w:hAnsi="Times New Roman" w:cs="Times New Roman"/>
          <w:sz w:val="24"/>
          <w:szCs w:val="24"/>
        </w:rPr>
        <w:t>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>. godine (Blagajnički izvje</w:t>
      </w:r>
      <w:r w:rsidR="007D3A39" w:rsidRPr="00390F9B">
        <w:rPr>
          <w:rFonts w:ascii="Times New Roman" w:hAnsi="Times New Roman" w:cs="Times New Roman"/>
          <w:sz w:val="24"/>
          <w:szCs w:val="24"/>
        </w:rPr>
        <w:t xml:space="preserve">štaj </w:t>
      </w:r>
      <w:r w:rsidR="00B12D51" w:rsidRPr="00390F9B">
        <w:rPr>
          <w:rFonts w:ascii="Times New Roman" w:hAnsi="Times New Roman" w:cs="Times New Roman"/>
          <w:sz w:val="24"/>
          <w:szCs w:val="24"/>
        </w:rPr>
        <w:t xml:space="preserve">broj 21/00056 </w:t>
      </w:r>
      <w:r w:rsidR="007D3A39" w:rsidRPr="00390F9B">
        <w:rPr>
          <w:rFonts w:ascii="Times New Roman" w:hAnsi="Times New Roman" w:cs="Times New Roman"/>
          <w:sz w:val="24"/>
          <w:szCs w:val="24"/>
        </w:rPr>
        <w:t xml:space="preserve">od </w:t>
      </w:r>
      <w:r w:rsidR="00B12D51" w:rsidRPr="00390F9B">
        <w:rPr>
          <w:rFonts w:ascii="Times New Roman" w:hAnsi="Times New Roman" w:cs="Times New Roman"/>
          <w:sz w:val="24"/>
          <w:szCs w:val="24"/>
        </w:rPr>
        <w:t>29</w:t>
      </w:r>
      <w:r w:rsidR="007D3A39" w:rsidRPr="00390F9B">
        <w:rPr>
          <w:rFonts w:ascii="Times New Roman" w:hAnsi="Times New Roman" w:cs="Times New Roman"/>
          <w:sz w:val="24"/>
          <w:szCs w:val="24"/>
        </w:rPr>
        <w:t>. prosinca 20</w:t>
      </w:r>
      <w:r w:rsidR="005B3D05" w:rsidRPr="00390F9B">
        <w:rPr>
          <w:rFonts w:ascii="Times New Roman" w:hAnsi="Times New Roman" w:cs="Times New Roman"/>
          <w:sz w:val="24"/>
          <w:szCs w:val="24"/>
        </w:rPr>
        <w:t>2</w:t>
      </w:r>
      <w:r w:rsidR="00B12D51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B12D51" w:rsidRPr="00390F9B">
        <w:rPr>
          <w:rFonts w:ascii="Times New Roman" w:hAnsi="Times New Roman" w:cs="Times New Roman"/>
          <w:sz w:val="24"/>
          <w:szCs w:val="24"/>
        </w:rPr>
        <w:t>759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F7393" w:rsidRPr="00390F9B" w:rsidRDefault="006F7393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390F9B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E08DC" w:rsidRPr="00390F9B">
        <w:rPr>
          <w:rFonts w:ascii="Times New Roman" w:hAnsi="Times New Roman" w:cs="Times New Roman"/>
          <w:b/>
          <w:sz w:val="24"/>
          <w:szCs w:val="24"/>
        </w:rPr>
        <w:t>12</w:t>
      </w:r>
      <w:r w:rsidR="00392EBC" w:rsidRPr="00390F9B">
        <w:rPr>
          <w:rFonts w:ascii="Times New Roman" w:hAnsi="Times New Roman" w:cs="Times New Roman"/>
          <w:b/>
          <w:sz w:val="24"/>
          <w:szCs w:val="24"/>
        </w:rPr>
        <w:t>9</w:t>
      </w:r>
      <w:r w:rsidR="00BE08DC" w:rsidRPr="00390F9B">
        <w:rPr>
          <w:rFonts w:ascii="Times New Roman" w:hAnsi="Times New Roman" w:cs="Times New Roman"/>
          <w:b/>
          <w:sz w:val="24"/>
          <w:szCs w:val="24"/>
        </w:rPr>
        <w:t xml:space="preserve"> Dionice i udjeli u glavnici</w:t>
      </w:r>
    </w:p>
    <w:p w:rsidR="00BE08DC" w:rsidRPr="00390F9B" w:rsidRDefault="00BE08DC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390F9B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 w:rsidRPr="00390F9B">
        <w:rPr>
          <w:rFonts w:ascii="Times New Roman" w:hAnsi="Times New Roman" w:cs="Times New Roman"/>
          <w:sz w:val="24"/>
          <w:szCs w:val="24"/>
        </w:rPr>
        <w:t>.</w:t>
      </w:r>
    </w:p>
    <w:p w:rsidR="00113DB1" w:rsidRPr="00390F9B" w:rsidRDefault="00E71E7A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</w:t>
      </w:r>
      <w:r w:rsidR="005B3D05"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92EBC"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13DB1"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Općina Starigrad je imala udjele u vlasništvu slijedećih trgovačkih društava:</w:t>
      </w:r>
    </w:p>
    <w:p w:rsidR="00113DB1" w:rsidRPr="00390F9B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390F9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390F9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390F9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390F9B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F9B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Pr="00390F9B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390F9B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14</w:t>
      </w:r>
      <w:r w:rsidR="005B3D05" w:rsidRPr="00390F9B">
        <w:rPr>
          <w:rFonts w:ascii="Times New Roman" w:hAnsi="Times New Roman" w:cs="Times New Roman"/>
          <w:b/>
          <w:sz w:val="24"/>
          <w:szCs w:val="24"/>
        </w:rPr>
        <w:t>1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390F9B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390F9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</w:t>
      </w:r>
      <w:r w:rsidR="00B12D51" w:rsidRPr="00390F9B">
        <w:rPr>
          <w:rFonts w:ascii="Times New Roman" w:hAnsi="Times New Roman" w:cs="Times New Roman"/>
          <w:sz w:val="24"/>
          <w:szCs w:val="24"/>
        </w:rPr>
        <w:t>o posebnim propisima i naknade, te na potraživanj</w:t>
      </w:r>
      <w:r w:rsidR="001C67DF" w:rsidRPr="00390F9B">
        <w:rPr>
          <w:rFonts w:ascii="Times New Roman" w:hAnsi="Times New Roman" w:cs="Times New Roman"/>
          <w:sz w:val="24"/>
          <w:szCs w:val="24"/>
        </w:rPr>
        <w:t>a</w:t>
      </w:r>
      <w:r w:rsidR="00B12D51" w:rsidRPr="00390F9B">
        <w:rPr>
          <w:rFonts w:ascii="Times New Roman" w:hAnsi="Times New Roman" w:cs="Times New Roman"/>
          <w:sz w:val="24"/>
          <w:szCs w:val="24"/>
        </w:rPr>
        <w:t xml:space="preserve"> za prihode od prodaje proizvoda i usluga</w:t>
      </w:r>
      <w:r w:rsidR="00DE7119" w:rsidRPr="00390F9B">
        <w:rPr>
          <w:rFonts w:ascii="Times New Roman" w:hAnsi="Times New Roman" w:cs="Times New Roman"/>
          <w:sz w:val="24"/>
          <w:szCs w:val="24"/>
        </w:rPr>
        <w:t xml:space="preserve"> i za povrat po protestiranim jamstvima.</w:t>
      </w:r>
    </w:p>
    <w:p w:rsidR="00C3395B" w:rsidRPr="00390F9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390F9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Potraživanja za poreze </w:t>
      </w:r>
      <w:r w:rsidR="00DE7119" w:rsidRPr="00390F9B">
        <w:rPr>
          <w:rFonts w:ascii="Times New Roman" w:hAnsi="Times New Roman" w:cs="Times New Roman"/>
          <w:sz w:val="24"/>
          <w:szCs w:val="24"/>
        </w:rPr>
        <w:t xml:space="preserve">(AOP 142) </w:t>
      </w:r>
      <w:r w:rsidRPr="00390F9B">
        <w:rPr>
          <w:rFonts w:ascii="Times New Roman" w:hAnsi="Times New Roman" w:cs="Times New Roman"/>
          <w:sz w:val="24"/>
          <w:szCs w:val="24"/>
        </w:rPr>
        <w:t>odnose na potraživanja za porez na potrošnju, porez na tvrtku, porez na kuće za odmor i porez na promet nekretnina. Navedena potraživanj</w:t>
      </w:r>
      <w:r w:rsidR="007A75A8" w:rsidRPr="00390F9B">
        <w:rPr>
          <w:rFonts w:ascii="Times New Roman" w:hAnsi="Times New Roman" w:cs="Times New Roman"/>
          <w:sz w:val="24"/>
          <w:szCs w:val="24"/>
        </w:rPr>
        <w:t xml:space="preserve">a iznose </w:t>
      </w:r>
      <w:r w:rsidR="00A72AD8" w:rsidRPr="00390F9B">
        <w:rPr>
          <w:rFonts w:ascii="Times New Roman" w:hAnsi="Times New Roman" w:cs="Times New Roman"/>
          <w:sz w:val="24"/>
          <w:szCs w:val="24"/>
        </w:rPr>
        <w:t>2.</w:t>
      </w:r>
      <w:r w:rsidR="00DE7119" w:rsidRPr="00390F9B">
        <w:rPr>
          <w:rFonts w:ascii="Times New Roman" w:hAnsi="Times New Roman" w:cs="Times New Roman"/>
          <w:sz w:val="24"/>
          <w:szCs w:val="24"/>
        </w:rPr>
        <w:t>304.919</w:t>
      </w:r>
      <w:r w:rsidR="007A75A8" w:rsidRPr="00390F9B">
        <w:rPr>
          <w:rFonts w:ascii="Times New Roman" w:hAnsi="Times New Roman" w:cs="Times New Roman"/>
          <w:sz w:val="24"/>
          <w:szCs w:val="24"/>
        </w:rPr>
        <w:t xml:space="preserve"> kn, a </w:t>
      </w:r>
      <w:r w:rsidRPr="00390F9B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 w:rsidRPr="00390F9B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Pr="00390F9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7DF" w:rsidRPr="00390F9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lastRenderedPageBreak/>
        <w:t>Potraživanja za prihode od imovine (AOP 153) iznose 1.222.813 kn i većina potraživanja odnosi se na potraživanja od zakupa i iznajmljivanja imovine, odnosno na zakup kampa iz prijašnjih godina u kojem je bio i sudski proces te presuda u korist Općine Starigrad, te se čeka naplata po toj osnovi u iznosu od 1.049.500,00 kn. Ostatak potraživanja odnosi se na potraživanja za dane koncesije, te potraživanja za ostale prihode od nefinancijske imovine (naknada za zadržavanje nezakonito izgrađenih zgrada).</w:t>
      </w:r>
    </w:p>
    <w:p w:rsidR="001C67DF" w:rsidRPr="00390F9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390F9B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390F9B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390F9B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pristojbe po posebnim propisima i naknade </w:t>
      </w:r>
      <w:r w:rsidR="001C67DF" w:rsidRPr="00390F9B">
        <w:rPr>
          <w:rFonts w:ascii="Times New Roman" w:hAnsi="Times New Roman" w:cs="Times New Roman"/>
          <w:sz w:val="24"/>
          <w:szCs w:val="24"/>
        </w:rPr>
        <w:t xml:space="preserve">(AOP 154) 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A72AD8" w:rsidRPr="00390F9B">
        <w:rPr>
          <w:rFonts w:ascii="Times New Roman" w:hAnsi="Times New Roman" w:cs="Times New Roman"/>
          <w:sz w:val="24"/>
          <w:szCs w:val="24"/>
        </w:rPr>
        <w:t>5.</w:t>
      </w:r>
      <w:r w:rsidR="001C67DF" w:rsidRPr="00390F9B">
        <w:rPr>
          <w:rFonts w:ascii="Times New Roman" w:hAnsi="Times New Roman" w:cs="Times New Roman"/>
          <w:sz w:val="24"/>
          <w:szCs w:val="24"/>
        </w:rPr>
        <w:t>028.472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 kn,</w:t>
      </w:r>
      <w:r w:rsidR="00A72AD8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 w:rsidRPr="00390F9B">
        <w:rPr>
          <w:rFonts w:ascii="Times New Roman" w:hAnsi="Times New Roman" w:cs="Times New Roman"/>
          <w:sz w:val="24"/>
          <w:szCs w:val="24"/>
        </w:rPr>
        <w:t xml:space="preserve">za komunalne doprinose zbog procesa legalizacije i njihova naplata očekuje se kroz </w:t>
      </w:r>
      <w:r w:rsidR="007A75A8" w:rsidRPr="00390F9B">
        <w:rPr>
          <w:rFonts w:ascii="Times New Roman" w:hAnsi="Times New Roman" w:cs="Times New Roman"/>
          <w:sz w:val="24"/>
          <w:szCs w:val="24"/>
        </w:rPr>
        <w:t>narednu godinu</w:t>
      </w:r>
      <w:r w:rsidR="00C3395B" w:rsidRPr="00390F9B">
        <w:rPr>
          <w:rFonts w:ascii="Times New Roman" w:hAnsi="Times New Roman" w:cs="Times New Roman"/>
          <w:sz w:val="24"/>
          <w:szCs w:val="24"/>
        </w:rPr>
        <w:t xml:space="preserve">. </w:t>
      </w:r>
      <w:r w:rsidR="00A72AD8" w:rsidRPr="00390F9B">
        <w:rPr>
          <w:rFonts w:ascii="Times New Roman" w:hAnsi="Times New Roman" w:cs="Times New Roman"/>
          <w:sz w:val="24"/>
          <w:szCs w:val="24"/>
        </w:rPr>
        <w:t>Ostatak potraživanja odnosi se na  prihode vodnog gospodarstva (naknada za razvoj vodoopskrbe i naknada za uređenje voda), te komunalne naknade.</w:t>
      </w:r>
    </w:p>
    <w:p w:rsidR="00C3395B" w:rsidRPr="00390F9B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7DF" w:rsidRPr="00390F9B" w:rsidRDefault="001C67D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Potraživanja za prihode od prodaje proizvoda i usluga i za povrat po protestiranim jamstvima (AOP 155) odnose se na fakturiranje obračuna 10% prihoda od naplaćene naknade za uređenje voda koje je fakturirano, a nije uplaćeno u 2021. godini.</w:t>
      </w:r>
    </w:p>
    <w:p w:rsidR="00A10E39" w:rsidRPr="00390F9B" w:rsidRDefault="00A10E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390F9B" w:rsidRDefault="007D3A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AOP15</w:t>
      </w:r>
      <w:r w:rsidR="001C67DF" w:rsidRPr="00390F9B">
        <w:rPr>
          <w:rFonts w:ascii="Times New Roman" w:hAnsi="Times New Roman" w:cs="Times New Roman"/>
          <w:b/>
          <w:sz w:val="24"/>
          <w:szCs w:val="24"/>
        </w:rPr>
        <w:t>8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390F9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390F9B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Č</w:t>
      </w:r>
      <w:r w:rsidR="0092198F" w:rsidRPr="00390F9B">
        <w:rPr>
          <w:rFonts w:ascii="Times New Roman" w:hAnsi="Times New Roman" w:cs="Times New Roman"/>
          <w:sz w:val="24"/>
          <w:szCs w:val="24"/>
        </w:rPr>
        <w:t>lan</w:t>
      </w:r>
      <w:r w:rsidRPr="00390F9B">
        <w:rPr>
          <w:rFonts w:ascii="Times New Roman" w:hAnsi="Times New Roman" w:cs="Times New Roman"/>
          <w:sz w:val="24"/>
          <w:szCs w:val="24"/>
        </w:rPr>
        <w:t>kom 37.a Pravilnika</w:t>
      </w:r>
      <w:r w:rsidR="00B71DEE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390F9B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390F9B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390F9B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A72AD8" w:rsidRPr="00390F9B">
        <w:rPr>
          <w:rFonts w:ascii="Times New Roman" w:hAnsi="Times New Roman" w:cs="Times New Roman"/>
          <w:sz w:val="24"/>
          <w:szCs w:val="24"/>
        </w:rPr>
        <w:t>5.</w:t>
      </w:r>
      <w:r w:rsidR="001C67DF" w:rsidRPr="00390F9B">
        <w:rPr>
          <w:rFonts w:ascii="Times New Roman" w:hAnsi="Times New Roman" w:cs="Times New Roman"/>
          <w:sz w:val="24"/>
          <w:szCs w:val="24"/>
        </w:rPr>
        <w:t>348.641</w:t>
      </w:r>
      <w:r w:rsidR="0092198F" w:rsidRPr="00390F9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A75A8" w:rsidRPr="00390F9B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390F9B" w:rsidRDefault="007A75A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15</w:t>
      </w:r>
      <w:r w:rsidR="001C67DF" w:rsidRPr="00390F9B">
        <w:rPr>
          <w:rFonts w:ascii="Times New Roman" w:hAnsi="Times New Roman" w:cs="Times New Roman"/>
          <w:b/>
          <w:sz w:val="24"/>
          <w:szCs w:val="24"/>
        </w:rPr>
        <w:t>9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7A75A8" w:rsidRPr="00390F9B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390F9B" w:rsidRDefault="00886CEE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prihode od prodaje građevinskog zemljišta i potraživanja za prodane grobnice. Potraživanja  za prihode od prodaje građevinskog zemljišta iznose </w:t>
      </w:r>
      <w:r w:rsidR="001C67DF" w:rsidRPr="00390F9B">
        <w:rPr>
          <w:rFonts w:ascii="Times New Roman" w:hAnsi="Times New Roman" w:cs="Times New Roman"/>
          <w:sz w:val="24"/>
          <w:szCs w:val="24"/>
        </w:rPr>
        <w:t>908.042</w:t>
      </w:r>
      <w:r w:rsidRPr="00390F9B">
        <w:rPr>
          <w:rFonts w:ascii="Times New Roman" w:hAnsi="Times New Roman" w:cs="Times New Roman"/>
          <w:sz w:val="24"/>
          <w:szCs w:val="24"/>
        </w:rPr>
        <w:t xml:space="preserve"> i </w:t>
      </w:r>
      <w:r w:rsidR="001C67DF" w:rsidRPr="00390F9B">
        <w:rPr>
          <w:rFonts w:ascii="Times New Roman" w:hAnsi="Times New Roman" w:cs="Times New Roman"/>
          <w:sz w:val="24"/>
          <w:szCs w:val="24"/>
        </w:rPr>
        <w:t>niža</w:t>
      </w:r>
      <w:r w:rsidRPr="00390F9B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1C67DF" w:rsidRPr="00390F9B">
        <w:rPr>
          <w:rFonts w:ascii="Times New Roman" w:hAnsi="Times New Roman" w:cs="Times New Roman"/>
          <w:sz w:val="24"/>
          <w:szCs w:val="24"/>
        </w:rPr>
        <w:t>naplaćenih potraživanja u 2021. godini</w:t>
      </w:r>
      <w:r w:rsidRPr="00390F9B">
        <w:rPr>
          <w:rFonts w:ascii="Times New Roman" w:hAnsi="Times New Roman" w:cs="Times New Roman"/>
          <w:sz w:val="24"/>
          <w:szCs w:val="24"/>
        </w:rPr>
        <w:t>.</w:t>
      </w:r>
      <w:r w:rsidR="00EE1E8D" w:rsidRPr="00390F9B">
        <w:rPr>
          <w:rFonts w:ascii="Times New Roman" w:hAnsi="Times New Roman" w:cs="Times New Roman"/>
          <w:sz w:val="24"/>
          <w:szCs w:val="24"/>
        </w:rPr>
        <w:t xml:space="preserve"> Potraživanja za prodane grobnic</w:t>
      </w:r>
      <w:r w:rsidRPr="00390F9B">
        <w:rPr>
          <w:rFonts w:ascii="Times New Roman" w:hAnsi="Times New Roman" w:cs="Times New Roman"/>
          <w:sz w:val="24"/>
          <w:szCs w:val="24"/>
        </w:rPr>
        <w:t xml:space="preserve">e iznose </w:t>
      </w:r>
      <w:r w:rsidR="001C67DF" w:rsidRPr="00390F9B">
        <w:rPr>
          <w:rFonts w:ascii="Times New Roman" w:hAnsi="Times New Roman" w:cs="Times New Roman"/>
          <w:sz w:val="24"/>
          <w:szCs w:val="24"/>
        </w:rPr>
        <w:t xml:space="preserve">235.354 </w:t>
      </w:r>
      <w:r w:rsidRPr="00390F9B">
        <w:rPr>
          <w:rFonts w:ascii="Times New Roman" w:hAnsi="Times New Roman" w:cs="Times New Roman"/>
          <w:sz w:val="24"/>
          <w:szCs w:val="24"/>
        </w:rPr>
        <w:t>i na sličnoj su razini kao i prethodne godine.</w:t>
      </w:r>
    </w:p>
    <w:p w:rsidR="001C67DF" w:rsidRPr="00390F9B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390F9B" w:rsidRDefault="00886CEE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16</w:t>
      </w:r>
      <w:r w:rsidR="001C67DF" w:rsidRPr="00390F9B">
        <w:rPr>
          <w:rFonts w:ascii="Times New Roman" w:hAnsi="Times New Roman" w:cs="Times New Roman"/>
          <w:b/>
          <w:sz w:val="24"/>
          <w:szCs w:val="24"/>
        </w:rPr>
        <w:t>4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Ispravak vrijednosti potraživanja za prodanu nefinancijsku imovinu</w:t>
      </w:r>
    </w:p>
    <w:p w:rsidR="00886CEE" w:rsidRPr="00390F9B" w:rsidRDefault="00886CEE" w:rsidP="00886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Člankom 37.a Pravilnika</w:t>
      </w:r>
      <w:r w:rsidR="004769A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 xml:space="preserve">o izmjenama i dopunama Pravilnika o proračunskom računovodstvu i računskom planu propisani su uvjeti za provođenje ispravka vrijednosti potraživanja na kraju godine te je navedeno i provedeno i iznosi </w:t>
      </w:r>
      <w:r w:rsidR="001C67DF" w:rsidRPr="00390F9B">
        <w:rPr>
          <w:rFonts w:ascii="Times New Roman" w:hAnsi="Times New Roman" w:cs="Times New Roman"/>
          <w:sz w:val="24"/>
          <w:szCs w:val="24"/>
        </w:rPr>
        <w:t>342.931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86CEE" w:rsidRPr="00390F9B" w:rsidRDefault="00886CEE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390F9B" w:rsidRDefault="00BE08DC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</w:t>
      </w:r>
      <w:r w:rsidR="002666ED" w:rsidRPr="00390F9B">
        <w:rPr>
          <w:rFonts w:ascii="Times New Roman" w:hAnsi="Times New Roman" w:cs="Times New Roman"/>
          <w:b/>
          <w:sz w:val="24"/>
          <w:szCs w:val="24"/>
        </w:rPr>
        <w:t>70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6E79" w:rsidRPr="00390F9B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390F9B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390F9B">
        <w:rPr>
          <w:rFonts w:ascii="Times New Roman" w:hAnsi="Times New Roman" w:cs="Times New Roman"/>
          <w:sz w:val="24"/>
          <w:szCs w:val="24"/>
        </w:rPr>
        <w:t>(AOP 1</w:t>
      </w:r>
      <w:r w:rsidR="001A106F" w:rsidRPr="00390F9B">
        <w:rPr>
          <w:rFonts w:ascii="Times New Roman" w:hAnsi="Times New Roman" w:cs="Times New Roman"/>
          <w:sz w:val="24"/>
          <w:szCs w:val="24"/>
        </w:rPr>
        <w:t>7</w:t>
      </w:r>
      <w:r w:rsidR="002666ED" w:rsidRPr="00390F9B">
        <w:rPr>
          <w:rFonts w:ascii="Times New Roman" w:hAnsi="Times New Roman" w:cs="Times New Roman"/>
          <w:sz w:val="24"/>
          <w:szCs w:val="24"/>
        </w:rPr>
        <w:t>1</w:t>
      </w:r>
      <w:r w:rsidR="0017237F" w:rsidRPr="00390F9B">
        <w:rPr>
          <w:rFonts w:ascii="Times New Roman" w:hAnsi="Times New Roman" w:cs="Times New Roman"/>
          <w:sz w:val="24"/>
          <w:szCs w:val="24"/>
        </w:rPr>
        <w:t xml:space="preserve">)  </w:t>
      </w:r>
      <w:r w:rsidRPr="00390F9B">
        <w:rPr>
          <w:rFonts w:ascii="Times New Roman" w:hAnsi="Times New Roman" w:cs="Times New Roman"/>
          <w:sz w:val="24"/>
          <w:szCs w:val="24"/>
        </w:rPr>
        <w:t xml:space="preserve">iznose </w:t>
      </w:r>
      <w:r w:rsidR="002666ED" w:rsidRPr="00390F9B">
        <w:rPr>
          <w:rFonts w:ascii="Times New Roman" w:hAnsi="Times New Roman" w:cs="Times New Roman"/>
          <w:sz w:val="24"/>
          <w:szCs w:val="24"/>
        </w:rPr>
        <w:t>676.531</w:t>
      </w:r>
      <w:r w:rsidR="005C206C" w:rsidRPr="00390F9B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980D85" w:rsidRPr="00390F9B">
        <w:rPr>
          <w:rFonts w:ascii="Times New Roman" w:hAnsi="Times New Roman" w:cs="Times New Roman"/>
          <w:sz w:val="24"/>
          <w:szCs w:val="24"/>
        </w:rPr>
        <w:t>654.387</w:t>
      </w:r>
      <w:r w:rsidR="005C206C" w:rsidRPr="00390F9B">
        <w:rPr>
          <w:rFonts w:ascii="Times New Roman" w:hAnsi="Times New Roman" w:cs="Times New Roman"/>
          <w:sz w:val="24"/>
          <w:szCs w:val="24"/>
        </w:rPr>
        <w:t xml:space="preserve"> kn i dospjele obveze </w:t>
      </w:r>
      <w:r w:rsidR="00980D85" w:rsidRPr="00390F9B">
        <w:rPr>
          <w:rFonts w:ascii="Times New Roman" w:hAnsi="Times New Roman" w:cs="Times New Roman"/>
          <w:sz w:val="24"/>
          <w:szCs w:val="24"/>
        </w:rPr>
        <w:t>22.143 kn.</w:t>
      </w:r>
      <w:r w:rsidR="005C206C" w:rsidRPr="0039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8D" w:rsidRPr="00390F9B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390F9B" w:rsidRDefault="009B785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Ostale tekuće obveze (AOP 1</w:t>
      </w:r>
      <w:r w:rsidR="001A106F" w:rsidRPr="00390F9B">
        <w:rPr>
          <w:rFonts w:ascii="Times New Roman" w:hAnsi="Times New Roman" w:cs="Times New Roman"/>
          <w:sz w:val="24"/>
          <w:szCs w:val="24"/>
        </w:rPr>
        <w:t>8</w:t>
      </w:r>
      <w:r w:rsidR="00980D85" w:rsidRPr="00390F9B">
        <w:rPr>
          <w:rFonts w:ascii="Times New Roman" w:hAnsi="Times New Roman" w:cs="Times New Roman"/>
          <w:sz w:val="24"/>
          <w:szCs w:val="24"/>
        </w:rPr>
        <w:t>2</w:t>
      </w:r>
      <w:r w:rsidR="0017237F" w:rsidRPr="00390F9B">
        <w:rPr>
          <w:rFonts w:ascii="Times New Roman" w:hAnsi="Times New Roman" w:cs="Times New Roman"/>
          <w:sz w:val="24"/>
          <w:szCs w:val="24"/>
        </w:rPr>
        <w:t xml:space="preserve">) najvećim dijelom odnosi se na Obveze za porez na dodanu vrijednost </w:t>
      </w:r>
      <w:r w:rsidR="001A106F" w:rsidRPr="00390F9B">
        <w:rPr>
          <w:rFonts w:ascii="Times New Roman" w:hAnsi="Times New Roman" w:cs="Times New Roman"/>
          <w:sz w:val="24"/>
          <w:szCs w:val="24"/>
        </w:rPr>
        <w:t>i naknadu za uređenje voda za prosinac čija su</w:t>
      </w:r>
      <w:r w:rsidR="0017237F" w:rsidRPr="00390F9B">
        <w:rPr>
          <w:rFonts w:ascii="Times New Roman" w:hAnsi="Times New Roman" w:cs="Times New Roman"/>
          <w:sz w:val="24"/>
          <w:szCs w:val="24"/>
        </w:rPr>
        <w:t xml:space="preserve"> do</w:t>
      </w:r>
      <w:r w:rsidR="001A106F" w:rsidRPr="00390F9B">
        <w:rPr>
          <w:rFonts w:ascii="Times New Roman" w:hAnsi="Times New Roman" w:cs="Times New Roman"/>
          <w:sz w:val="24"/>
          <w:szCs w:val="24"/>
        </w:rPr>
        <w:t>spijeća</w:t>
      </w:r>
      <w:r w:rsidR="0092198F" w:rsidRPr="00390F9B">
        <w:rPr>
          <w:rFonts w:ascii="Times New Roman" w:hAnsi="Times New Roman" w:cs="Times New Roman"/>
          <w:sz w:val="24"/>
          <w:szCs w:val="24"/>
        </w:rPr>
        <w:t xml:space="preserve"> plaćanja u siječnju 20</w:t>
      </w:r>
      <w:r w:rsidR="00951BCA" w:rsidRPr="00390F9B">
        <w:rPr>
          <w:rFonts w:ascii="Times New Roman" w:hAnsi="Times New Roman" w:cs="Times New Roman"/>
          <w:sz w:val="24"/>
          <w:szCs w:val="24"/>
        </w:rPr>
        <w:t>2</w:t>
      </w:r>
      <w:r w:rsidR="00980D85" w:rsidRPr="00390F9B">
        <w:rPr>
          <w:rFonts w:ascii="Times New Roman" w:hAnsi="Times New Roman" w:cs="Times New Roman"/>
          <w:sz w:val="24"/>
          <w:szCs w:val="24"/>
        </w:rPr>
        <w:t>2</w:t>
      </w:r>
      <w:r w:rsidR="0017237F" w:rsidRPr="00390F9B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Pr="00390F9B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0D85" w:rsidRPr="00390F9B" w:rsidRDefault="0017237F" w:rsidP="00980D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390F9B">
        <w:rPr>
          <w:rFonts w:ascii="Times New Roman" w:hAnsi="Times New Roman" w:cs="Times New Roman"/>
          <w:sz w:val="24"/>
          <w:szCs w:val="24"/>
        </w:rPr>
        <w:t>u nefinancijske imovine (AOP 1</w:t>
      </w:r>
      <w:r w:rsidR="001A106F" w:rsidRPr="00390F9B">
        <w:rPr>
          <w:rFonts w:ascii="Times New Roman" w:hAnsi="Times New Roman" w:cs="Times New Roman"/>
          <w:sz w:val="24"/>
          <w:szCs w:val="24"/>
        </w:rPr>
        <w:t>8</w:t>
      </w:r>
      <w:r w:rsidR="00980D85" w:rsidRPr="00390F9B">
        <w:rPr>
          <w:rFonts w:ascii="Times New Roman" w:hAnsi="Times New Roman" w:cs="Times New Roman"/>
          <w:sz w:val="24"/>
          <w:szCs w:val="24"/>
        </w:rPr>
        <w:t>3</w:t>
      </w:r>
      <w:r w:rsidRPr="00390F9B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390F9B">
        <w:rPr>
          <w:rFonts w:ascii="Times New Roman" w:hAnsi="Times New Roman" w:cs="Times New Roman"/>
          <w:sz w:val="24"/>
          <w:szCs w:val="24"/>
        </w:rPr>
        <w:t xml:space="preserve">iznose </w:t>
      </w:r>
      <w:r w:rsidR="00980D85" w:rsidRPr="00390F9B">
        <w:rPr>
          <w:rFonts w:ascii="Times New Roman" w:hAnsi="Times New Roman" w:cs="Times New Roman"/>
          <w:sz w:val="24"/>
          <w:szCs w:val="24"/>
        </w:rPr>
        <w:t>532.182</w:t>
      </w:r>
      <w:r w:rsidR="0092198F" w:rsidRPr="00390F9B">
        <w:rPr>
          <w:rFonts w:ascii="Times New Roman" w:hAnsi="Times New Roman" w:cs="Times New Roman"/>
          <w:sz w:val="24"/>
          <w:szCs w:val="24"/>
        </w:rPr>
        <w:t xml:space="preserve"> kn </w:t>
      </w:r>
      <w:r w:rsidR="009D208D" w:rsidRPr="00390F9B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 w:rsidRPr="00390F9B">
        <w:rPr>
          <w:rFonts w:ascii="Times New Roman" w:hAnsi="Times New Roman" w:cs="Times New Roman"/>
          <w:sz w:val="24"/>
          <w:szCs w:val="24"/>
        </w:rPr>
        <w:t>ega su dospjele obveze 15.860</w:t>
      </w:r>
      <w:r w:rsidR="009D208D" w:rsidRPr="00390F9B">
        <w:rPr>
          <w:rFonts w:ascii="Times New Roman" w:hAnsi="Times New Roman" w:cs="Times New Roman"/>
          <w:sz w:val="24"/>
          <w:szCs w:val="24"/>
        </w:rPr>
        <w:t xml:space="preserve"> kn i nedospjele obveze </w:t>
      </w:r>
      <w:r w:rsidR="00980D85" w:rsidRPr="00390F9B">
        <w:rPr>
          <w:rFonts w:ascii="Times New Roman" w:hAnsi="Times New Roman" w:cs="Times New Roman"/>
          <w:sz w:val="24"/>
          <w:szCs w:val="24"/>
        </w:rPr>
        <w:t>516.322</w:t>
      </w:r>
      <w:r w:rsidR="009D208D" w:rsidRPr="00390F9B">
        <w:rPr>
          <w:rFonts w:ascii="Times New Roman" w:hAnsi="Times New Roman" w:cs="Times New Roman"/>
          <w:sz w:val="24"/>
          <w:szCs w:val="24"/>
        </w:rPr>
        <w:t xml:space="preserve"> kn. </w:t>
      </w:r>
      <w:r w:rsidR="00980D85" w:rsidRPr="00390F9B">
        <w:rPr>
          <w:rFonts w:ascii="Times New Roman" w:hAnsi="Times New Roman" w:cs="Times New Roman"/>
          <w:sz w:val="24"/>
          <w:szCs w:val="24"/>
        </w:rPr>
        <w:t xml:space="preserve">Znatno su više u odnosu na prethodnu godinu radi provođenja projekata Proširenje mjesnog groblja u Selinama te Dječje igralište u sklopu Dječjeg vrtića Osmjeh čiji računi su izdani krajem prosinca sa dospijećem u 2022. godini. </w:t>
      </w:r>
    </w:p>
    <w:p w:rsidR="0017237F" w:rsidRPr="00390F9B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390F9B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390F9B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390F9B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390F9B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Naplaćeni prihodi budućih razdoblja (AOP 2</w:t>
      </w:r>
      <w:r w:rsidR="00980D85" w:rsidRPr="00390F9B">
        <w:rPr>
          <w:rFonts w:ascii="Times New Roman" w:hAnsi="Times New Roman" w:cs="Times New Roman"/>
          <w:sz w:val="24"/>
          <w:szCs w:val="24"/>
        </w:rPr>
        <w:t>30</w:t>
      </w:r>
      <w:r w:rsidRPr="00390F9B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980D85" w:rsidRPr="00390F9B">
        <w:rPr>
          <w:rFonts w:ascii="Times New Roman" w:hAnsi="Times New Roman" w:cs="Times New Roman"/>
          <w:sz w:val="24"/>
          <w:szCs w:val="24"/>
        </w:rPr>
        <w:t>26.213</w:t>
      </w:r>
      <w:r w:rsidR="001A106F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Pr="00390F9B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390F9B">
        <w:rPr>
          <w:rFonts w:ascii="Times New Roman" w:hAnsi="Times New Roman" w:cs="Times New Roman"/>
          <w:sz w:val="24"/>
          <w:szCs w:val="24"/>
        </w:rPr>
        <w:t>2</w:t>
      </w:r>
      <w:r w:rsidR="00980D85" w:rsidRPr="00390F9B">
        <w:rPr>
          <w:rFonts w:ascii="Times New Roman" w:hAnsi="Times New Roman" w:cs="Times New Roman"/>
          <w:sz w:val="24"/>
          <w:szCs w:val="24"/>
        </w:rPr>
        <w:t>2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390F9B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390F9B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</w:t>
      </w:r>
      <w:r w:rsidR="00980D85" w:rsidRPr="00390F9B">
        <w:rPr>
          <w:rFonts w:ascii="Times New Roman" w:hAnsi="Times New Roman" w:cs="Times New Roman"/>
          <w:b/>
          <w:sz w:val="24"/>
          <w:szCs w:val="24"/>
        </w:rPr>
        <w:t>31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390F9B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390F9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980D85" w:rsidRPr="00390F9B">
        <w:rPr>
          <w:rFonts w:ascii="Times New Roman" w:hAnsi="Times New Roman" w:cs="Times New Roman"/>
          <w:sz w:val="24"/>
          <w:szCs w:val="24"/>
        </w:rPr>
        <w:t>povećali</w:t>
      </w:r>
      <w:r w:rsidRPr="00390F9B">
        <w:rPr>
          <w:rFonts w:ascii="Times New Roman" w:hAnsi="Times New Roman" w:cs="Times New Roman"/>
          <w:sz w:val="24"/>
          <w:szCs w:val="24"/>
        </w:rPr>
        <w:t xml:space="preserve"> i iznose </w:t>
      </w:r>
      <w:r w:rsidR="00980D85" w:rsidRPr="00390F9B">
        <w:rPr>
          <w:rFonts w:ascii="Times New Roman" w:hAnsi="Times New Roman" w:cs="Times New Roman"/>
          <w:sz w:val="24"/>
          <w:szCs w:val="24"/>
        </w:rPr>
        <w:t>270.410.518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F2232" w:rsidRPr="00390F9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390F9B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980D85" w:rsidRPr="00390F9B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ko</w:t>
      </w:r>
      <w:r w:rsidR="00B85759" w:rsidRPr="00390F9B">
        <w:rPr>
          <w:rFonts w:ascii="Times New Roman" w:hAnsi="Times New Roman" w:cs="Times New Roman"/>
          <w:sz w:val="24"/>
          <w:szCs w:val="24"/>
        </w:rPr>
        <w:t>rekcija rezultata na računu 922</w:t>
      </w:r>
      <w:r w:rsidRPr="00390F9B">
        <w:rPr>
          <w:rFonts w:ascii="Times New Roman" w:hAnsi="Times New Roman" w:cs="Times New Roman"/>
          <w:sz w:val="24"/>
          <w:szCs w:val="24"/>
        </w:rPr>
        <w:t xml:space="preserve">. Korigiran je rezultat za iznos od </w:t>
      </w:r>
      <w:r w:rsidR="00980D85" w:rsidRPr="00390F9B">
        <w:rPr>
          <w:rFonts w:ascii="Times New Roman" w:hAnsi="Times New Roman" w:cs="Times New Roman"/>
          <w:sz w:val="24"/>
          <w:szCs w:val="24"/>
        </w:rPr>
        <w:t>2.019.278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dobivene kapitalne pomoći</w:t>
      </w:r>
      <w:r w:rsidR="00972866" w:rsidRPr="00390F9B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 </w:t>
      </w:r>
      <w:r w:rsidR="00980D85" w:rsidRPr="00390F9B">
        <w:rPr>
          <w:rFonts w:ascii="Times New Roman" w:hAnsi="Times New Roman" w:cs="Times New Roman"/>
          <w:sz w:val="24"/>
          <w:szCs w:val="24"/>
        </w:rPr>
        <w:t xml:space="preserve">Rezultat je koriginiran i za iznos od 399.912 kn </w:t>
      </w:r>
      <w:r w:rsidR="00B85759" w:rsidRPr="00390F9B">
        <w:rPr>
          <w:rFonts w:ascii="Times New Roman" w:hAnsi="Times New Roman" w:cs="Times New Roman"/>
          <w:sz w:val="24"/>
          <w:szCs w:val="24"/>
          <w:shd w:val="clear" w:color="auto" w:fill="FFFFFF"/>
        </w:rPr>
        <w:t>što je iznos</w:t>
      </w:r>
      <w:r w:rsidR="00980D85" w:rsidRPr="00390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prihoda od nefinancijske imovine koji su tijekom godine utrošeni za financiranje rashoda poslovanja koji pripadaju kategoriji kapitalnih rashoda</w:t>
      </w:r>
      <w:r w:rsidR="00B85759" w:rsidRPr="00390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zadužujem račun manjka prihoda od nefinancijske imovine, a odobravanjem račun viška prihoda poslovanja.</w:t>
      </w:r>
    </w:p>
    <w:p w:rsidR="00980D85" w:rsidRPr="00390F9B" w:rsidRDefault="00980D85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390F9B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390F9B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390F9B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390F9B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390F9B">
        <w:rPr>
          <w:rFonts w:ascii="Times New Roman" w:hAnsi="Times New Roman" w:cs="Times New Roman"/>
          <w:sz w:val="24"/>
          <w:szCs w:val="24"/>
        </w:rPr>
        <w:t>2</w:t>
      </w:r>
      <w:r w:rsidR="00B85759" w:rsidRPr="00390F9B">
        <w:rPr>
          <w:rFonts w:ascii="Times New Roman" w:hAnsi="Times New Roman" w:cs="Times New Roman"/>
          <w:sz w:val="24"/>
          <w:szCs w:val="24"/>
        </w:rPr>
        <w:t>1</w:t>
      </w:r>
      <w:r w:rsidR="004F2232" w:rsidRPr="00390F9B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390F9B">
        <w:rPr>
          <w:rFonts w:ascii="Times New Roman" w:hAnsi="Times New Roman" w:cs="Times New Roman"/>
          <w:sz w:val="24"/>
          <w:szCs w:val="24"/>
        </w:rPr>
        <w:t xml:space="preserve"> iznosi </w:t>
      </w:r>
      <w:r w:rsidR="00B85759" w:rsidRPr="00390F9B">
        <w:rPr>
          <w:rFonts w:ascii="Times New Roman" w:hAnsi="Times New Roman" w:cs="Times New Roman"/>
          <w:sz w:val="24"/>
          <w:szCs w:val="24"/>
        </w:rPr>
        <w:t>45.183.378 kn</w:t>
      </w:r>
      <w:r w:rsidR="004F2232" w:rsidRPr="00390F9B">
        <w:rPr>
          <w:rFonts w:ascii="Times New Roman" w:hAnsi="Times New Roman" w:cs="Times New Roman"/>
          <w:sz w:val="24"/>
          <w:szCs w:val="24"/>
        </w:rPr>
        <w:t xml:space="preserve">. Manjak prihoda od nefinancijske imovine iznosi </w:t>
      </w:r>
      <w:r w:rsidR="00B85759" w:rsidRPr="00390F9B">
        <w:rPr>
          <w:rFonts w:ascii="Times New Roman" w:hAnsi="Times New Roman" w:cs="Times New Roman"/>
          <w:sz w:val="24"/>
          <w:szCs w:val="24"/>
        </w:rPr>
        <w:t>40.788.497</w:t>
      </w:r>
      <w:r w:rsidR="004F2232" w:rsidRPr="00390F9B">
        <w:rPr>
          <w:rFonts w:ascii="Times New Roman" w:hAnsi="Times New Roman" w:cs="Times New Roman"/>
          <w:sz w:val="24"/>
          <w:szCs w:val="24"/>
        </w:rPr>
        <w:t xml:space="preserve"> kn i manjak primitaka od financijske imovine </w:t>
      </w:r>
      <w:r w:rsidR="00951BCA" w:rsidRPr="00390F9B">
        <w:rPr>
          <w:rFonts w:ascii="Times New Roman" w:hAnsi="Times New Roman" w:cs="Times New Roman"/>
          <w:sz w:val="24"/>
          <w:szCs w:val="24"/>
        </w:rPr>
        <w:t>1.053.594</w:t>
      </w:r>
      <w:r w:rsidR="004F2232" w:rsidRPr="00390F9B">
        <w:rPr>
          <w:rFonts w:ascii="Times New Roman" w:hAnsi="Times New Roman" w:cs="Times New Roman"/>
          <w:sz w:val="24"/>
          <w:szCs w:val="24"/>
        </w:rPr>
        <w:t xml:space="preserve"> kn što ukupno iznosi </w:t>
      </w:r>
      <w:r w:rsidR="00B85759" w:rsidRPr="00390F9B">
        <w:rPr>
          <w:rFonts w:ascii="Times New Roman" w:hAnsi="Times New Roman" w:cs="Times New Roman"/>
          <w:sz w:val="24"/>
          <w:szCs w:val="24"/>
        </w:rPr>
        <w:t>41.842.091</w:t>
      </w:r>
      <w:r w:rsidR="004F2232" w:rsidRPr="00390F9B">
        <w:rPr>
          <w:rFonts w:ascii="Times New Roman" w:hAnsi="Times New Roman" w:cs="Times New Roman"/>
          <w:sz w:val="24"/>
          <w:szCs w:val="24"/>
        </w:rPr>
        <w:t xml:space="preserve"> kn. Višak prihoda za raspored u sljedećoj proračunskoj godini iznosi </w:t>
      </w:r>
      <w:r w:rsidR="00B85759" w:rsidRPr="00390F9B">
        <w:rPr>
          <w:rFonts w:ascii="Times New Roman" w:hAnsi="Times New Roman" w:cs="Times New Roman"/>
          <w:sz w:val="24"/>
          <w:szCs w:val="24"/>
        </w:rPr>
        <w:t>3.341.287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4F2232" w:rsidRPr="00390F9B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A10E39" w:rsidRPr="00390F9B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E39" w:rsidRPr="00390F9B" w:rsidRDefault="00BE08DC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</w:t>
      </w:r>
      <w:r w:rsidR="009B7855" w:rsidRPr="00390F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85759" w:rsidRPr="00390F9B">
        <w:rPr>
          <w:rFonts w:ascii="Times New Roman" w:hAnsi="Times New Roman" w:cs="Times New Roman"/>
          <w:b/>
          <w:sz w:val="24"/>
          <w:szCs w:val="24"/>
        </w:rPr>
        <w:t>53</w:t>
      </w:r>
      <w:r w:rsidR="009B7855" w:rsidRPr="00390F9B">
        <w:rPr>
          <w:rFonts w:ascii="Times New Roman" w:hAnsi="Times New Roman" w:cs="Times New Roman"/>
          <w:b/>
          <w:sz w:val="24"/>
          <w:szCs w:val="24"/>
        </w:rPr>
        <w:t xml:space="preserve"> i 2</w:t>
      </w:r>
      <w:r w:rsidR="00B85759" w:rsidRPr="00390F9B">
        <w:rPr>
          <w:rFonts w:ascii="Times New Roman" w:hAnsi="Times New Roman" w:cs="Times New Roman"/>
          <w:b/>
          <w:sz w:val="24"/>
          <w:szCs w:val="24"/>
        </w:rPr>
        <w:t>54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85759" w:rsidRPr="00390F9B" w:rsidRDefault="00B8575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3C7" w:rsidRPr="00390F9B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390F9B">
        <w:rPr>
          <w:rFonts w:ascii="Times New Roman" w:hAnsi="Times New Roman" w:cs="Times New Roman"/>
          <w:sz w:val="24"/>
          <w:szCs w:val="24"/>
        </w:rPr>
        <w:t>ukupna vrijednost potencijalnih obvez</w:t>
      </w:r>
      <w:r w:rsidR="00C463C7" w:rsidRPr="00390F9B">
        <w:rPr>
          <w:rFonts w:ascii="Times New Roman" w:hAnsi="Times New Roman" w:cs="Times New Roman"/>
          <w:sz w:val="24"/>
          <w:szCs w:val="24"/>
        </w:rPr>
        <w:t>a</w:t>
      </w:r>
      <w:r w:rsidR="00AC2F44" w:rsidRPr="00390F9B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B85759" w:rsidRPr="00390F9B">
        <w:rPr>
          <w:rFonts w:ascii="Times New Roman" w:hAnsi="Times New Roman" w:cs="Times New Roman"/>
          <w:sz w:val="24"/>
          <w:szCs w:val="24"/>
        </w:rPr>
        <w:t>944.065</w:t>
      </w:r>
      <w:r w:rsidR="002905F6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390F9B">
        <w:rPr>
          <w:rFonts w:ascii="Times New Roman" w:hAnsi="Times New Roman" w:cs="Times New Roman"/>
          <w:sz w:val="24"/>
          <w:szCs w:val="24"/>
        </w:rPr>
        <w:t>kn, a popis navedenih sudskih sporova nalazi se u privitku te je sastavni dio ovih bilješki.</w:t>
      </w:r>
      <w:r w:rsidR="00D173D2" w:rsidRPr="00390F9B">
        <w:rPr>
          <w:rFonts w:ascii="Times New Roman" w:hAnsi="Times New Roman" w:cs="Times New Roman"/>
          <w:sz w:val="24"/>
          <w:szCs w:val="24"/>
        </w:rPr>
        <w:t xml:space="preserve"> U izvanbilančnim zapisima nalazi se tuđa imovina koju Općina Starigrad ima na korištenju od Ministarstva gospodarstva, poduzetništva i obrta, Ravnateljstva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D173D2" w:rsidRPr="00390F9B">
        <w:rPr>
          <w:rFonts w:ascii="Times New Roman" w:hAnsi="Times New Roman" w:cs="Times New Roman"/>
          <w:sz w:val="24"/>
          <w:szCs w:val="24"/>
        </w:rPr>
        <w:t xml:space="preserve">za robne zalihe te joj je sadašnja vrijednost </w:t>
      </w:r>
      <w:r w:rsidR="00B85759" w:rsidRPr="00390F9B">
        <w:rPr>
          <w:rFonts w:ascii="Times New Roman" w:hAnsi="Times New Roman" w:cs="Times New Roman"/>
          <w:sz w:val="24"/>
          <w:szCs w:val="24"/>
        </w:rPr>
        <w:t>17.625</w:t>
      </w:r>
      <w:r w:rsidR="00EA0639" w:rsidRPr="00390F9B">
        <w:rPr>
          <w:rFonts w:ascii="Times New Roman" w:hAnsi="Times New Roman" w:cs="Times New Roman"/>
          <w:sz w:val="24"/>
          <w:szCs w:val="24"/>
        </w:rPr>
        <w:t xml:space="preserve"> kn.</w:t>
      </w:r>
      <w:r w:rsidR="00C463C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D3641C" w:rsidRPr="00390F9B">
        <w:rPr>
          <w:rFonts w:ascii="Times New Roman" w:hAnsi="Times New Roman" w:cs="Times New Roman"/>
          <w:sz w:val="24"/>
          <w:szCs w:val="24"/>
        </w:rPr>
        <w:t xml:space="preserve">U izvanbilančnim zapisima nalaze se i </w:t>
      </w:r>
      <w:r w:rsidRPr="00390F9B">
        <w:rPr>
          <w:rFonts w:ascii="Times New Roman" w:hAnsi="Times New Roman" w:cs="Times New Roman"/>
          <w:sz w:val="24"/>
          <w:szCs w:val="24"/>
        </w:rPr>
        <w:t>ugovorni odnos</w:t>
      </w:r>
      <w:r w:rsidR="00B85759" w:rsidRPr="00390F9B">
        <w:rPr>
          <w:rFonts w:ascii="Times New Roman" w:hAnsi="Times New Roman" w:cs="Times New Roman"/>
          <w:sz w:val="24"/>
          <w:szCs w:val="24"/>
        </w:rPr>
        <w:t>i</w:t>
      </w:r>
      <w:r w:rsidRPr="00390F9B">
        <w:rPr>
          <w:rFonts w:ascii="Times New Roman" w:hAnsi="Times New Roman" w:cs="Times New Roman"/>
          <w:sz w:val="24"/>
          <w:szCs w:val="24"/>
        </w:rPr>
        <w:t xml:space="preserve"> i slično koji uz ispunjenje određenih uvjeta mogu postati obveza ili imovina u iznosu od </w:t>
      </w:r>
      <w:r w:rsidR="00840D7F" w:rsidRPr="00390F9B">
        <w:rPr>
          <w:rFonts w:ascii="Times New Roman" w:hAnsi="Times New Roman" w:cs="Times New Roman"/>
          <w:sz w:val="24"/>
          <w:szCs w:val="24"/>
        </w:rPr>
        <w:t>7.</w:t>
      </w:r>
      <w:r w:rsidR="00B85759" w:rsidRPr="00390F9B">
        <w:rPr>
          <w:rFonts w:ascii="Times New Roman" w:hAnsi="Times New Roman" w:cs="Times New Roman"/>
          <w:sz w:val="24"/>
          <w:szCs w:val="24"/>
        </w:rPr>
        <w:t>926.753</w:t>
      </w:r>
      <w:r w:rsidR="00840D7F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2905F6" w:rsidRPr="00390F9B">
        <w:rPr>
          <w:rFonts w:ascii="Times New Roman" w:hAnsi="Times New Roman" w:cs="Times New Roman"/>
          <w:sz w:val="24"/>
          <w:szCs w:val="24"/>
        </w:rPr>
        <w:t xml:space="preserve">kn </w:t>
      </w:r>
      <w:r w:rsidR="002C019F" w:rsidRPr="00390F9B">
        <w:rPr>
          <w:rFonts w:ascii="Times New Roman" w:hAnsi="Times New Roman" w:cs="Times New Roman"/>
          <w:sz w:val="24"/>
          <w:szCs w:val="24"/>
        </w:rPr>
        <w:t>(popis navedenih nalazi se u privitku i sastavni je dio ovih bilješki).</w:t>
      </w:r>
    </w:p>
    <w:p w:rsidR="002459CB" w:rsidRPr="00390F9B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390F9B" w:rsidRDefault="00D173D2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E33C7" w:rsidRPr="00390F9B" w:rsidRDefault="005E33C7" w:rsidP="005E33C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390F9B">
        <w:rPr>
          <w:rFonts w:ascii="Times New Roman" w:hAnsi="Times New Roman" w:cs="Times New Roman"/>
          <w:b/>
          <w:i/>
          <w:sz w:val="28"/>
          <w:szCs w:val="28"/>
        </w:rPr>
        <w:t>Bilješke uz obrazac PR-RAS</w:t>
      </w:r>
      <w:r w:rsidR="00AC2F44" w:rsidRPr="00390F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33C7" w:rsidRPr="00390F9B" w:rsidRDefault="005E33C7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390F9B" w:rsidRDefault="00674A5B" w:rsidP="005E33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F9B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390F9B" w:rsidRDefault="00674A5B" w:rsidP="005E33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CD50C7" w:rsidRPr="00390F9B" w:rsidTr="00A065F3">
        <w:tc>
          <w:tcPr>
            <w:tcW w:w="3968" w:type="dxa"/>
            <w:shd w:val="clear" w:color="auto" w:fill="D9D9D9" w:themeFill="background1" w:themeFillShade="D9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D50C7" w:rsidRPr="00390F9B" w:rsidRDefault="00CD50C7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D50C7" w:rsidRPr="00390F9B" w:rsidRDefault="00CD50C7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2021.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5.953.225</w:t>
            </w:r>
          </w:p>
        </w:tc>
        <w:tc>
          <w:tcPr>
            <w:tcW w:w="2266" w:type="dxa"/>
          </w:tcPr>
          <w:p w:rsidR="00CD50C7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7.657.054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1.300.565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ED2EE4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3.641.480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1.878.878</w:t>
            </w:r>
          </w:p>
        </w:tc>
        <w:tc>
          <w:tcPr>
            <w:tcW w:w="2266" w:type="dxa"/>
          </w:tcPr>
          <w:p w:rsidR="00CD50C7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1.639.070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3.548.083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ED2EE4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ED2EE4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3.099.910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64.175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ED2EE4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54.333</w:t>
            </w:r>
          </w:p>
        </w:tc>
      </w:tr>
      <w:tr w:rsidR="00CD50C7" w:rsidRPr="00390F9B" w:rsidTr="00A065F3">
        <w:tc>
          <w:tcPr>
            <w:tcW w:w="3968" w:type="dxa"/>
          </w:tcPr>
          <w:p w:rsidR="00CD50C7" w:rsidRPr="00390F9B" w:rsidRDefault="00CD50C7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CD50C7" w:rsidRPr="00390F9B" w:rsidRDefault="00CD50C7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12.744.926</w:t>
            </w:r>
          </w:p>
        </w:tc>
        <w:tc>
          <w:tcPr>
            <w:tcW w:w="2266" w:type="dxa"/>
          </w:tcPr>
          <w:p w:rsidR="00CD50C7" w:rsidRPr="00390F9B" w:rsidRDefault="00ED2EE4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16.091.847</w:t>
            </w:r>
          </w:p>
        </w:tc>
      </w:tr>
    </w:tbl>
    <w:p w:rsidR="005E33C7" w:rsidRPr="00390F9B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01</w:t>
      </w:r>
      <w:r w:rsidR="00E01ED1" w:rsidRPr="00390F9B">
        <w:rPr>
          <w:rFonts w:ascii="Times New Roman" w:hAnsi="Times New Roman" w:cs="Times New Roman"/>
          <w:b/>
          <w:sz w:val="24"/>
          <w:szCs w:val="24"/>
        </w:rPr>
        <w:t>9 Stalni porezi na nepokretnu imovinu</w:t>
      </w:r>
    </w:p>
    <w:p w:rsidR="005E33C7" w:rsidRPr="00390F9B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33C7" w:rsidRPr="00390F9B" w:rsidRDefault="002C5D6A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390F9B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390F9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D2EE4" w:rsidRPr="00390F9B">
        <w:rPr>
          <w:rFonts w:ascii="Times New Roman" w:hAnsi="Times New Roman" w:cs="Times New Roman"/>
          <w:sz w:val="24"/>
          <w:szCs w:val="24"/>
        </w:rPr>
        <w:t>1.577.634</w:t>
      </w:r>
      <w:r w:rsidR="00843866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="00E01ED1" w:rsidRPr="00390F9B">
        <w:rPr>
          <w:rFonts w:ascii="Times New Roman" w:hAnsi="Times New Roman" w:cs="Times New Roman"/>
          <w:sz w:val="24"/>
          <w:szCs w:val="24"/>
        </w:rPr>
        <w:t xml:space="preserve"> koji je viši u odnosu na</w:t>
      </w:r>
      <w:r w:rsidR="00843866" w:rsidRPr="00390F9B">
        <w:rPr>
          <w:rFonts w:ascii="Times New Roman" w:hAnsi="Times New Roman" w:cs="Times New Roman"/>
          <w:sz w:val="24"/>
          <w:szCs w:val="24"/>
        </w:rPr>
        <w:t xml:space="preserve"> prethodnu godinu zbog </w:t>
      </w:r>
      <w:r w:rsidR="00ED2EE4" w:rsidRPr="00390F9B">
        <w:rPr>
          <w:rFonts w:ascii="Times New Roman" w:hAnsi="Times New Roman" w:cs="Times New Roman"/>
          <w:sz w:val="24"/>
          <w:szCs w:val="24"/>
        </w:rPr>
        <w:t xml:space="preserve">nastavka </w:t>
      </w:r>
      <w:r w:rsidR="00843866" w:rsidRPr="00390F9B">
        <w:rPr>
          <w:rFonts w:ascii="Times New Roman" w:hAnsi="Times New Roman" w:cs="Times New Roman"/>
          <w:sz w:val="24"/>
          <w:szCs w:val="24"/>
        </w:rPr>
        <w:t>ažuriranja</w:t>
      </w:r>
      <w:r w:rsidR="00E01ED1" w:rsidRPr="00390F9B">
        <w:rPr>
          <w:rFonts w:ascii="Times New Roman" w:hAnsi="Times New Roman" w:cs="Times New Roman"/>
          <w:sz w:val="24"/>
          <w:szCs w:val="24"/>
        </w:rPr>
        <w:t xml:space="preserve"> evidencije obveznika poreza na kuće za odmor.</w:t>
      </w:r>
    </w:p>
    <w:p w:rsidR="00843866" w:rsidRPr="00390F9B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390F9B" w:rsidRDefault="00843866" w:rsidP="005E33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022 Povremeni porezi na imovinu</w:t>
      </w:r>
    </w:p>
    <w:p w:rsidR="00843866" w:rsidRPr="00390F9B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390F9B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porez na promet nekretnina u iznosu od 2.</w:t>
      </w:r>
      <w:r w:rsidR="00A065F3" w:rsidRPr="00390F9B">
        <w:rPr>
          <w:rFonts w:ascii="Times New Roman" w:hAnsi="Times New Roman" w:cs="Times New Roman"/>
          <w:sz w:val="24"/>
          <w:szCs w:val="24"/>
        </w:rPr>
        <w:t>710.628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koji je </w:t>
      </w:r>
      <w:r w:rsidR="00A065F3" w:rsidRPr="00390F9B">
        <w:rPr>
          <w:rFonts w:ascii="Times New Roman" w:hAnsi="Times New Roman" w:cs="Times New Roman"/>
          <w:sz w:val="24"/>
          <w:szCs w:val="24"/>
        </w:rPr>
        <w:t>viši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 xml:space="preserve">u odnosu na prethodnu godinu zbog 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većeg </w:t>
      </w:r>
      <w:r w:rsidRPr="00390F9B">
        <w:rPr>
          <w:rFonts w:ascii="Times New Roman" w:hAnsi="Times New Roman" w:cs="Times New Roman"/>
          <w:sz w:val="24"/>
          <w:szCs w:val="24"/>
        </w:rPr>
        <w:t>prometa nekretnina.</w:t>
      </w:r>
    </w:p>
    <w:p w:rsidR="00B1308C" w:rsidRPr="00390F9B" w:rsidRDefault="00B1308C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390F9B" w:rsidRDefault="00843866" w:rsidP="008438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026 Porez na promet</w:t>
      </w:r>
    </w:p>
    <w:p w:rsidR="00843866" w:rsidRPr="00390F9B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390F9B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pića u iznosu od </w:t>
      </w:r>
      <w:r w:rsidR="00A065F3" w:rsidRPr="00390F9B">
        <w:rPr>
          <w:rFonts w:ascii="Times New Roman" w:hAnsi="Times New Roman" w:cs="Times New Roman"/>
          <w:sz w:val="24"/>
          <w:szCs w:val="24"/>
        </w:rPr>
        <w:t>222.781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koji je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znatno </w:t>
      </w:r>
      <w:r w:rsidR="00A065F3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A065F3" w:rsidRPr="00390F9B">
        <w:rPr>
          <w:rFonts w:ascii="Times New Roman" w:hAnsi="Times New Roman" w:cs="Times New Roman"/>
          <w:sz w:val="24"/>
          <w:szCs w:val="24"/>
        </w:rPr>
        <w:t>jer je u prethodnoj godini bila manj</w:t>
      </w:r>
      <w:r w:rsidR="00B27485">
        <w:rPr>
          <w:rFonts w:ascii="Times New Roman" w:hAnsi="Times New Roman" w:cs="Times New Roman"/>
          <w:sz w:val="24"/>
          <w:szCs w:val="24"/>
        </w:rPr>
        <w:t>a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 potrošnja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koja je posljedica prekida rada ugositeteljskih objekata kao jedne od posljedica vezanih uz pojavu epidemije bolesti COVID-19.</w:t>
      </w:r>
    </w:p>
    <w:p w:rsidR="00746558" w:rsidRPr="00390F9B" w:rsidRDefault="0074655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028 Porezi na korištenje dobara ili izvođenje aktivnosti</w:t>
      </w: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ostvarenu naplatu prihoda poreza na tvrku ili naziv tvrtke u iznosu od 899 kn koji su ostali nenaplaćni iz prethodnih godina.</w:t>
      </w: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0735B2">
        <w:rPr>
          <w:rFonts w:ascii="Times New Roman" w:hAnsi="Times New Roman" w:cs="Times New Roman"/>
          <w:b/>
          <w:sz w:val="24"/>
          <w:szCs w:val="24"/>
        </w:rPr>
        <w:t>053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Pomoći od međunarodnih organizacija te institucija i tijela EU</w:t>
      </w: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ostvarena sredstva u iznosu od 2.189.116 kn za projekt sanacije odlagališta otpada Samograd gdje je sa 85% ukupno prihvatljivih troškova Projekta sufinanciran navedeni projekt.</w:t>
      </w:r>
    </w:p>
    <w:p w:rsidR="00A065F3" w:rsidRPr="00390F9B" w:rsidRDefault="00A065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390F9B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390F9B" w:rsidRDefault="00B1308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390F9B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tekuće pomoći iz državnog i županijskog proračuna i ostvarene su u iznosu od 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421.561 </w:t>
      </w:r>
      <w:r w:rsidR="00843866" w:rsidRPr="00390F9B">
        <w:rPr>
          <w:rFonts w:ascii="Times New Roman" w:hAnsi="Times New Roman" w:cs="Times New Roman"/>
          <w:sz w:val="24"/>
          <w:szCs w:val="24"/>
        </w:rPr>
        <w:t>kn</w:t>
      </w:r>
      <w:r w:rsidR="00E01ED1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što je</w:t>
      </w:r>
      <w:r w:rsidR="00843866" w:rsidRPr="00390F9B">
        <w:rPr>
          <w:rFonts w:ascii="Times New Roman" w:hAnsi="Times New Roman" w:cs="Times New Roman"/>
          <w:sz w:val="24"/>
          <w:szCs w:val="24"/>
        </w:rPr>
        <w:t xml:space="preserve"> znatno </w:t>
      </w:r>
      <w:r w:rsidR="00FA4C61" w:rsidRPr="00390F9B">
        <w:rPr>
          <w:rFonts w:ascii="Times New Roman" w:hAnsi="Times New Roman" w:cs="Times New Roman"/>
          <w:sz w:val="24"/>
          <w:szCs w:val="24"/>
        </w:rPr>
        <w:t>više</w:t>
      </w:r>
      <w:r w:rsidR="00E01ED1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A065F3" w:rsidRPr="00390F9B">
        <w:rPr>
          <w:rFonts w:ascii="Times New Roman" w:hAnsi="Times New Roman" w:cs="Times New Roman"/>
          <w:sz w:val="24"/>
          <w:szCs w:val="24"/>
        </w:rPr>
        <w:t>od odnosu na prethodnu. O</w:t>
      </w:r>
      <w:r w:rsidR="00E01ED1" w:rsidRPr="00390F9B">
        <w:rPr>
          <w:rFonts w:ascii="Times New Roman" w:hAnsi="Times New Roman" w:cs="Times New Roman"/>
          <w:sz w:val="24"/>
          <w:szCs w:val="24"/>
        </w:rPr>
        <w:t xml:space="preserve">stvarena 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su </w:t>
      </w:r>
      <w:r w:rsidR="00E01ED1" w:rsidRPr="00390F9B">
        <w:rPr>
          <w:rFonts w:ascii="Times New Roman" w:hAnsi="Times New Roman" w:cs="Times New Roman"/>
          <w:sz w:val="24"/>
          <w:szCs w:val="24"/>
        </w:rPr>
        <w:t>sredstva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A065F3" w:rsidRPr="00390F9B">
        <w:rPr>
          <w:rFonts w:ascii="Times New Roman" w:hAnsi="Times New Roman" w:cs="Times New Roman"/>
          <w:sz w:val="24"/>
          <w:szCs w:val="24"/>
        </w:rPr>
        <w:t>iz županijskog proračuna u iznosu od 170.000 kn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, </w:t>
      </w:r>
      <w:r w:rsidR="00A065F3" w:rsidRPr="00390F9B">
        <w:rPr>
          <w:rFonts w:ascii="Times New Roman" w:hAnsi="Times New Roman" w:cs="Times New Roman"/>
          <w:sz w:val="24"/>
          <w:szCs w:val="24"/>
        </w:rPr>
        <w:t>te</w:t>
      </w:r>
      <w:r w:rsidR="005205ED">
        <w:rPr>
          <w:rFonts w:ascii="Times New Roman" w:hAnsi="Times New Roman" w:cs="Times New Roman"/>
          <w:sz w:val="24"/>
          <w:szCs w:val="24"/>
        </w:rPr>
        <w:t xml:space="preserve"> sredstva – kom</w:t>
      </w:r>
      <w:r w:rsidR="00FA4C61" w:rsidRPr="00390F9B">
        <w:rPr>
          <w:rFonts w:ascii="Times New Roman" w:hAnsi="Times New Roman" w:cs="Times New Roman"/>
          <w:sz w:val="24"/>
          <w:szCs w:val="24"/>
        </w:rPr>
        <w:t>p</w:t>
      </w:r>
      <w:r w:rsidR="005205ED">
        <w:rPr>
          <w:rFonts w:ascii="Times New Roman" w:hAnsi="Times New Roman" w:cs="Times New Roman"/>
          <w:sz w:val="24"/>
          <w:szCs w:val="24"/>
        </w:rPr>
        <w:t>e</w:t>
      </w:r>
      <w:r w:rsidR="00FA4C61" w:rsidRPr="00390F9B">
        <w:rPr>
          <w:rFonts w:ascii="Times New Roman" w:hAnsi="Times New Roman" w:cs="Times New Roman"/>
          <w:sz w:val="24"/>
          <w:szCs w:val="24"/>
        </w:rPr>
        <w:t>nzacijske mjere iz državnog proračuna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 u iznosu od 251.561 kn</w:t>
      </w:r>
      <w:r w:rsidR="00FA4C61" w:rsidRPr="00390F9B">
        <w:rPr>
          <w:rFonts w:ascii="Times New Roman" w:hAnsi="Times New Roman" w:cs="Times New Roman"/>
          <w:sz w:val="24"/>
          <w:szCs w:val="24"/>
        </w:rPr>
        <w:t>.</w:t>
      </w:r>
    </w:p>
    <w:p w:rsidR="00823307" w:rsidRPr="00390F9B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Pr="00390F9B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23307" w:rsidRPr="00390F9B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Pr="00390F9B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</w:t>
      </w:r>
      <w:r w:rsidR="00E01ED1" w:rsidRPr="00390F9B">
        <w:rPr>
          <w:rFonts w:ascii="Times New Roman" w:hAnsi="Times New Roman" w:cs="Times New Roman"/>
          <w:sz w:val="24"/>
          <w:szCs w:val="24"/>
        </w:rPr>
        <w:t>sredstva</w:t>
      </w:r>
      <w:r w:rsidRPr="00390F9B">
        <w:rPr>
          <w:rFonts w:ascii="Times New Roman" w:hAnsi="Times New Roman" w:cs="Times New Roman"/>
          <w:sz w:val="24"/>
          <w:szCs w:val="24"/>
        </w:rPr>
        <w:t xml:space="preserve"> od </w:t>
      </w:r>
      <w:r w:rsidR="00A57B83" w:rsidRPr="00390F9B">
        <w:rPr>
          <w:rFonts w:ascii="Times New Roman" w:hAnsi="Times New Roman" w:cs="Times New Roman"/>
          <w:sz w:val="24"/>
          <w:szCs w:val="24"/>
        </w:rPr>
        <w:t>Ministarstva regionalnog razvoja i fondova EU za projekt Sanacija i asfaltiranje nerazvrstanih cesta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 u iznosu od 200.000 kn</w:t>
      </w:r>
      <w:r w:rsidR="00FA4C61" w:rsidRPr="00390F9B">
        <w:rPr>
          <w:rFonts w:ascii="Times New Roman" w:hAnsi="Times New Roman" w:cs="Times New Roman"/>
          <w:sz w:val="24"/>
          <w:szCs w:val="24"/>
        </w:rPr>
        <w:t>, te sredstva Ministarstva mora, prometa i infrastrukture za projekt uređenja plaža i obale</w:t>
      </w:r>
      <w:r w:rsidR="00A57B83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A065F3" w:rsidRPr="00390F9B">
        <w:rPr>
          <w:rFonts w:ascii="Times New Roman" w:hAnsi="Times New Roman" w:cs="Times New Roman"/>
          <w:sz w:val="24"/>
          <w:szCs w:val="24"/>
        </w:rPr>
        <w:t>u iznosu od 573.260 kn.</w:t>
      </w:r>
    </w:p>
    <w:p w:rsidR="0058011F" w:rsidRPr="00390F9B" w:rsidRDefault="0058011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B83" w:rsidRPr="00390F9B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059 Kapitalne pomoći od izvanproračunskih korisnika</w:t>
      </w:r>
    </w:p>
    <w:p w:rsidR="00A57B83" w:rsidRPr="00390F9B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B83" w:rsidRPr="00390F9B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Fonda za zaštitu okoliša i energetsku učinkovitosti u iznosu od </w:t>
      </w:r>
      <w:r w:rsidR="00A065F3" w:rsidRPr="00390F9B">
        <w:rPr>
          <w:rFonts w:ascii="Times New Roman" w:hAnsi="Times New Roman" w:cs="Times New Roman"/>
          <w:sz w:val="24"/>
          <w:szCs w:val="24"/>
        </w:rPr>
        <w:t>257.543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za projekt </w:t>
      </w:r>
      <w:r w:rsidR="00A065F3" w:rsidRPr="00390F9B">
        <w:rPr>
          <w:rFonts w:ascii="Times New Roman" w:hAnsi="Times New Roman" w:cs="Times New Roman"/>
          <w:sz w:val="24"/>
          <w:szCs w:val="24"/>
        </w:rPr>
        <w:t>sanacija o</w:t>
      </w:r>
      <w:r w:rsidRPr="00390F9B">
        <w:rPr>
          <w:rFonts w:ascii="Times New Roman" w:hAnsi="Times New Roman" w:cs="Times New Roman"/>
          <w:sz w:val="24"/>
          <w:szCs w:val="24"/>
        </w:rPr>
        <w:t xml:space="preserve">dlagališta otpada Samograd što je </w:t>
      </w:r>
      <w:r w:rsidR="00A065F3" w:rsidRPr="00390F9B">
        <w:rPr>
          <w:rFonts w:ascii="Times New Roman" w:hAnsi="Times New Roman" w:cs="Times New Roman"/>
          <w:sz w:val="24"/>
          <w:szCs w:val="24"/>
        </w:rPr>
        <w:t>više u odnosu na prethodnu godinu jer je u ovoj godini realiziran gotovo cijeli projekt, a u prethodnoj samo dio projekta.</w:t>
      </w:r>
    </w:p>
    <w:p w:rsidR="00A065F3" w:rsidRPr="00390F9B" w:rsidRDefault="00A065F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390F9B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0</w:t>
      </w:r>
      <w:r w:rsidR="00C8190F">
        <w:rPr>
          <w:rFonts w:ascii="Times New Roman" w:hAnsi="Times New Roman" w:cs="Times New Roman"/>
          <w:b/>
          <w:sz w:val="24"/>
          <w:szCs w:val="24"/>
        </w:rPr>
        <w:t>80</w:t>
      </w:r>
      <w:r w:rsidR="009E2DC5" w:rsidRPr="00390F9B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390F9B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390F9B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se odnose na ka</w:t>
      </w:r>
      <w:r w:rsidR="00A065F3" w:rsidRPr="00390F9B">
        <w:rPr>
          <w:rFonts w:ascii="Times New Roman" w:hAnsi="Times New Roman" w:cs="Times New Roman"/>
          <w:sz w:val="24"/>
          <w:szCs w:val="24"/>
        </w:rPr>
        <w:t xml:space="preserve">mate na depozite po viđenju </w:t>
      </w:r>
      <w:r w:rsidRPr="00390F9B">
        <w:rPr>
          <w:rFonts w:ascii="Times New Roman" w:hAnsi="Times New Roman" w:cs="Times New Roman"/>
          <w:sz w:val="24"/>
          <w:szCs w:val="24"/>
        </w:rPr>
        <w:t xml:space="preserve">i </w:t>
      </w:r>
      <w:r w:rsidR="00520188" w:rsidRPr="00390F9B">
        <w:rPr>
          <w:rFonts w:ascii="Times New Roman" w:hAnsi="Times New Roman" w:cs="Times New Roman"/>
          <w:sz w:val="24"/>
          <w:szCs w:val="24"/>
        </w:rPr>
        <w:t>niži</w:t>
      </w:r>
      <w:r w:rsidRPr="00390F9B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520188" w:rsidRPr="00390F9B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A065F3" w:rsidRPr="00390F9B">
        <w:rPr>
          <w:rFonts w:ascii="Times New Roman" w:hAnsi="Times New Roman" w:cs="Times New Roman"/>
          <w:sz w:val="24"/>
          <w:szCs w:val="24"/>
        </w:rPr>
        <w:t>67</w:t>
      </w:r>
      <w:r w:rsidR="00520188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Pr="00390F9B">
        <w:rPr>
          <w:rFonts w:ascii="Times New Roman" w:hAnsi="Times New Roman" w:cs="Times New Roman"/>
          <w:sz w:val="24"/>
          <w:szCs w:val="24"/>
        </w:rPr>
        <w:t>.</w:t>
      </w:r>
    </w:p>
    <w:p w:rsidR="009E2DC5" w:rsidRPr="00390F9B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390F9B" w:rsidRDefault="009E2DC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</w:t>
      </w:r>
      <w:r w:rsidR="00520188" w:rsidRPr="00390F9B">
        <w:rPr>
          <w:rFonts w:ascii="Times New Roman" w:hAnsi="Times New Roman" w:cs="Times New Roman"/>
          <w:b/>
          <w:sz w:val="24"/>
          <w:szCs w:val="24"/>
        </w:rPr>
        <w:t>8</w:t>
      </w:r>
      <w:r w:rsidR="000E7FD0" w:rsidRPr="00390F9B">
        <w:rPr>
          <w:rFonts w:ascii="Times New Roman" w:hAnsi="Times New Roman" w:cs="Times New Roman"/>
          <w:b/>
          <w:sz w:val="24"/>
          <w:szCs w:val="24"/>
        </w:rPr>
        <w:t>7</w:t>
      </w:r>
      <w:r w:rsidR="00A57B83" w:rsidRPr="00390F9B">
        <w:rPr>
          <w:rFonts w:ascii="Times New Roman" w:hAnsi="Times New Roman" w:cs="Times New Roman"/>
          <w:b/>
          <w:sz w:val="24"/>
          <w:szCs w:val="24"/>
        </w:rPr>
        <w:t xml:space="preserve"> Naknade za koncesije</w:t>
      </w:r>
    </w:p>
    <w:p w:rsidR="009E2DC5" w:rsidRPr="00390F9B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C61" w:rsidRPr="00390F9B" w:rsidRDefault="00A57B83" w:rsidP="00FA4C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sredstva od koncesija i koncesijskih odobrenja u iznosu od </w:t>
      </w:r>
      <w:r w:rsidR="000E7FD0" w:rsidRPr="00390F9B">
        <w:rPr>
          <w:rFonts w:ascii="Times New Roman" w:hAnsi="Times New Roman" w:cs="Times New Roman"/>
          <w:sz w:val="24"/>
          <w:szCs w:val="24"/>
        </w:rPr>
        <w:t>396.427</w:t>
      </w:r>
      <w:r w:rsidRPr="00390F9B">
        <w:rPr>
          <w:rFonts w:ascii="Times New Roman" w:hAnsi="Times New Roman" w:cs="Times New Roman"/>
          <w:sz w:val="24"/>
          <w:szCs w:val="24"/>
        </w:rPr>
        <w:t xml:space="preserve"> i </w:t>
      </w:r>
      <w:r w:rsidR="000E7FD0" w:rsidRPr="00390F9B">
        <w:rPr>
          <w:rFonts w:ascii="Times New Roman" w:hAnsi="Times New Roman" w:cs="Times New Roman"/>
          <w:sz w:val="24"/>
          <w:szCs w:val="24"/>
        </w:rPr>
        <w:t>viša su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u odnosu na prethodnu godinu iz razloga što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u 2020. godini nije za</w:t>
      </w:r>
      <w:r w:rsidR="000E7FD0" w:rsidRPr="00390F9B">
        <w:rPr>
          <w:rFonts w:ascii="Times New Roman" w:hAnsi="Times New Roman" w:cs="Times New Roman"/>
          <w:sz w:val="24"/>
          <w:szCs w:val="24"/>
        </w:rPr>
        <w:t>t</w:t>
      </w:r>
      <w:r w:rsidR="00FA4C61" w:rsidRPr="00390F9B">
        <w:rPr>
          <w:rFonts w:ascii="Times New Roman" w:hAnsi="Times New Roman" w:cs="Times New Roman"/>
          <w:sz w:val="24"/>
          <w:szCs w:val="24"/>
        </w:rPr>
        <w:t>ražen velik broj koncesijskih odobrenja zbog lošije turističke sezone kao jedne od posljedica vezanih uz pojavu epidemije bolesti COVID-19.</w:t>
      </w:r>
    </w:p>
    <w:p w:rsidR="000E7FD0" w:rsidRPr="00390F9B" w:rsidRDefault="000E7FD0" w:rsidP="00FA4C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7FD0" w:rsidRPr="00390F9B" w:rsidRDefault="000E7FD0" w:rsidP="00FA4C6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088 Prihodi od zakupa i iznajmljivanja imovine</w:t>
      </w:r>
    </w:p>
    <w:p w:rsidR="000E7FD0" w:rsidRPr="00390F9B" w:rsidRDefault="000E7FD0" w:rsidP="00FA4C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7FD0" w:rsidRPr="00390F9B" w:rsidRDefault="000E7FD0" w:rsidP="00FA4C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sredstva od zakupa poslovnih prostora u vlasništvu Općine Starigrad i u ovoj godini ostvaren je niži iznos u odnosu na prethodnu godinu iz razloga što je temeljem Odluke o mjerama za ublažavanje negativnih posljedica pandemije bolesti COVID-19 (KLASA: 306-02/20-01/02, URBROJ: 2198/09-1-20-1) kojom se zakupnicima poslovnih prostora umanjuje ugovorena godišnja zakupnina za 2020. godinu za 25 %, a ukoliko su obveze za 2020. godinu uplaćene u cijelosti navedenim oslobođenjem podmiruju se obveze 2021. godine te je uprihođen manji iznos sredstva radi navedenog oslobođenja koje se prenijelo na ovu godinu.</w:t>
      </w:r>
    </w:p>
    <w:p w:rsidR="00520188" w:rsidRPr="00390F9B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7FD0" w:rsidRPr="00390F9B" w:rsidRDefault="000E7FD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089 Naknada za korištenje nefinancijske imovine</w:t>
      </w:r>
    </w:p>
    <w:p w:rsidR="000E7FD0" w:rsidRPr="00390F9B" w:rsidRDefault="000E7FD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7FD0" w:rsidRPr="00390F9B" w:rsidRDefault="000E7FD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sredstva prihoda od spomeničke rente koji su ostvareni u iznosu od 1.101 kn.</w:t>
      </w:r>
    </w:p>
    <w:p w:rsidR="000E7FD0" w:rsidRPr="00390F9B" w:rsidRDefault="000E7FD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390F9B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</w:t>
      </w:r>
      <w:r w:rsidR="000E7FD0" w:rsidRPr="00390F9B">
        <w:rPr>
          <w:rFonts w:ascii="Times New Roman" w:hAnsi="Times New Roman" w:cs="Times New Roman"/>
          <w:b/>
          <w:sz w:val="24"/>
          <w:szCs w:val="24"/>
        </w:rPr>
        <w:t xml:space="preserve">92 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Ostali prihodi od nefinancijske imovine </w:t>
      </w:r>
    </w:p>
    <w:p w:rsidR="00520188" w:rsidRPr="00390F9B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390F9B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 nezakonito izgrađenih zgrada - t</w:t>
      </w:r>
      <w:r w:rsidRPr="00390F9B">
        <w:rPr>
          <w:rFonts w:ascii="Times New Roman" w:hAnsi="Times New Roman" w:cs="Times New Roman"/>
          <w:sz w:val="24"/>
          <w:szCs w:val="24"/>
        </w:rPr>
        <w:t>rideset posto sredstva naknade je prihod lokalne samouprave na čijem se području nezakonito izgrađ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ena zgrada nalazi, </w:t>
      </w:r>
      <w:r w:rsidR="00FB3B2E" w:rsidRPr="00390F9B">
        <w:rPr>
          <w:rFonts w:ascii="Times New Roman" w:hAnsi="Times New Roman" w:cs="Times New Roman"/>
          <w:sz w:val="24"/>
          <w:szCs w:val="24"/>
        </w:rPr>
        <w:t>te na sredstva godišnje naknade HT d.d. po r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ješenju HAKOM-a za pravo puta koja je ove godine </w:t>
      </w:r>
      <w:r w:rsidR="000E7FD0" w:rsidRPr="00390F9B">
        <w:rPr>
          <w:rFonts w:ascii="Times New Roman" w:hAnsi="Times New Roman" w:cs="Times New Roman"/>
          <w:sz w:val="24"/>
          <w:szCs w:val="24"/>
        </w:rPr>
        <w:t>niža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 u odnosu na prethodnu godinu s obzirom da su </w:t>
      </w:r>
      <w:r w:rsidR="000E7FD0" w:rsidRPr="00390F9B">
        <w:rPr>
          <w:rFonts w:ascii="Times New Roman" w:hAnsi="Times New Roman" w:cs="Times New Roman"/>
          <w:sz w:val="24"/>
          <w:szCs w:val="24"/>
        </w:rPr>
        <w:t xml:space="preserve">u 2020. godini 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izdana dopunska rješenja kojim je u općinski proračun uplaćena dodatna razlika za 2019. i 2020. </w:t>
      </w:r>
      <w:r w:rsidR="000E7FD0" w:rsidRPr="00390F9B">
        <w:rPr>
          <w:rFonts w:ascii="Times New Roman" w:hAnsi="Times New Roman" w:cs="Times New Roman"/>
          <w:sz w:val="24"/>
          <w:szCs w:val="24"/>
        </w:rPr>
        <w:t>g</w:t>
      </w:r>
      <w:r w:rsidR="00FA4C61" w:rsidRPr="00390F9B">
        <w:rPr>
          <w:rFonts w:ascii="Times New Roman" w:hAnsi="Times New Roman" w:cs="Times New Roman"/>
          <w:sz w:val="24"/>
          <w:szCs w:val="24"/>
        </w:rPr>
        <w:t>odinu</w:t>
      </w:r>
      <w:r w:rsidR="000E7FD0" w:rsidRPr="00390F9B">
        <w:rPr>
          <w:rFonts w:ascii="Times New Roman" w:hAnsi="Times New Roman" w:cs="Times New Roman"/>
          <w:sz w:val="24"/>
          <w:szCs w:val="24"/>
        </w:rPr>
        <w:t>, a u ovoj godini samo rješenja za 2021. godinu</w:t>
      </w:r>
      <w:r w:rsidR="00FA4C61" w:rsidRPr="00390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188" w:rsidRPr="00390F9B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390F9B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10</w:t>
      </w:r>
      <w:r w:rsidR="000E7FD0" w:rsidRPr="00390F9B">
        <w:rPr>
          <w:rFonts w:ascii="Times New Roman" w:hAnsi="Times New Roman" w:cs="Times New Roman"/>
          <w:b/>
          <w:sz w:val="24"/>
          <w:szCs w:val="24"/>
        </w:rPr>
        <w:t>4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Županijske, gradske i općinske pristojbe i naknade</w:t>
      </w:r>
    </w:p>
    <w:p w:rsidR="00FB3B2E" w:rsidRPr="00390F9B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390F9B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snovi ostvareni su u </w:t>
      </w:r>
      <w:r w:rsidR="000E7FD0" w:rsidRPr="00390F9B">
        <w:rPr>
          <w:rFonts w:ascii="Times New Roman" w:hAnsi="Times New Roman" w:cs="Times New Roman"/>
          <w:sz w:val="24"/>
          <w:szCs w:val="24"/>
        </w:rPr>
        <w:t xml:space="preserve">u prošloj godini u 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iznosu od </w:t>
      </w:r>
      <w:r w:rsidRPr="00390F9B">
        <w:rPr>
          <w:rFonts w:ascii="Times New Roman" w:hAnsi="Times New Roman" w:cs="Times New Roman"/>
          <w:sz w:val="24"/>
          <w:szCs w:val="24"/>
        </w:rPr>
        <w:t>50 kn i odnose se na upravne pristojbe za žalbe po Rješenjima o komunalnoj naknadi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, dok je u </w:t>
      </w:r>
      <w:r w:rsidR="000E7FD0" w:rsidRPr="00390F9B">
        <w:rPr>
          <w:rFonts w:ascii="Times New Roman" w:hAnsi="Times New Roman" w:cs="Times New Roman"/>
          <w:sz w:val="24"/>
          <w:szCs w:val="24"/>
        </w:rPr>
        <w:t>ovoj godini nisu ostvareni prihodi po ovoj osnovi.</w:t>
      </w:r>
    </w:p>
    <w:p w:rsidR="00061CC7" w:rsidRPr="00390F9B" w:rsidRDefault="00061C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10</w:t>
      </w:r>
      <w:r w:rsidR="000E7FD0" w:rsidRPr="00390F9B">
        <w:rPr>
          <w:rFonts w:ascii="Times New Roman" w:hAnsi="Times New Roman" w:cs="Times New Roman"/>
          <w:b/>
          <w:sz w:val="24"/>
          <w:szCs w:val="24"/>
        </w:rPr>
        <w:t>5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Ostale upravne pristojbe i naknade</w:t>
      </w: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0E7FD0" w:rsidRPr="00390F9B">
        <w:rPr>
          <w:rFonts w:ascii="Times New Roman" w:hAnsi="Times New Roman" w:cs="Times New Roman"/>
          <w:sz w:val="24"/>
          <w:szCs w:val="24"/>
        </w:rPr>
        <w:t>2.058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i odnose se na prihode od prodaje državnih biljega koja su ostvarena u </w:t>
      </w:r>
      <w:r w:rsidR="00061CC7" w:rsidRPr="00390F9B">
        <w:rPr>
          <w:rFonts w:ascii="Times New Roman" w:hAnsi="Times New Roman" w:cs="Times New Roman"/>
          <w:sz w:val="24"/>
          <w:szCs w:val="24"/>
        </w:rPr>
        <w:t>nižem</w:t>
      </w:r>
      <w:r w:rsidRPr="00390F9B">
        <w:rPr>
          <w:rFonts w:ascii="Times New Roman" w:hAnsi="Times New Roman" w:cs="Times New Roman"/>
          <w:sz w:val="24"/>
          <w:szCs w:val="24"/>
        </w:rPr>
        <w:t xml:space="preserve"> iznosu u odnosu na prethodnu godinu.</w:t>
      </w:r>
    </w:p>
    <w:p w:rsidR="00FB3B2E" w:rsidRPr="00390F9B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</w:t>
      </w:r>
      <w:r w:rsidR="000E7FD0" w:rsidRPr="00390F9B">
        <w:rPr>
          <w:rFonts w:ascii="Times New Roman" w:hAnsi="Times New Roman" w:cs="Times New Roman"/>
          <w:b/>
          <w:sz w:val="24"/>
          <w:szCs w:val="24"/>
        </w:rPr>
        <w:t>06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Ostale pristojbe i naknade</w:t>
      </w: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390F9B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0E7FD0" w:rsidRPr="00390F9B">
        <w:rPr>
          <w:rFonts w:ascii="Times New Roman" w:hAnsi="Times New Roman" w:cs="Times New Roman"/>
          <w:sz w:val="24"/>
          <w:szCs w:val="24"/>
        </w:rPr>
        <w:t>462.723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i odnose se na sredstva </w:t>
      </w:r>
      <w:r w:rsidR="00061CC7" w:rsidRPr="00390F9B">
        <w:rPr>
          <w:rFonts w:ascii="Times New Roman" w:hAnsi="Times New Roman" w:cs="Times New Roman"/>
          <w:sz w:val="24"/>
          <w:szCs w:val="24"/>
        </w:rPr>
        <w:t>turističke</w:t>
      </w:r>
      <w:r w:rsidRPr="00390F9B">
        <w:rPr>
          <w:rFonts w:ascii="Times New Roman" w:hAnsi="Times New Roman" w:cs="Times New Roman"/>
          <w:sz w:val="24"/>
          <w:szCs w:val="24"/>
        </w:rPr>
        <w:t xml:space="preserve"> pristojbe i ostalih nespomenutih pristojbi i naknada te su ostvareni u </w:t>
      </w:r>
      <w:r w:rsidR="00061CC7" w:rsidRPr="00390F9B">
        <w:rPr>
          <w:rFonts w:ascii="Times New Roman" w:hAnsi="Times New Roman" w:cs="Times New Roman"/>
          <w:sz w:val="24"/>
          <w:szCs w:val="24"/>
        </w:rPr>
        <w:t>z</w:t>
      </w:r>
      <w:r w:rsidR="000E7FD0" w:rsidRPr="00390F9B">
        <w:rPr>
          <w:rFonts w:ascii="Times New Roman" w:hAnsi="Times New Roman" w:cs="Times New Roman"/>
          <w:sz w:val="24"/>
          <w:szCs w:val="24"/>
        </w:rPr>
        <w:t>n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antno </w:t>
      </w:r>
      <w:r w:rsidR="000E7FD0" w:rsidRPr="00390F9B">
        <w:rPr>
          <w:rFonts w:ascii="Times New Roman" w:hAnsi="Times New Roman" w:cs="Times New Roman"/>
          <w:sz w:val="24"/>
          <w:szCs w:val="24"/>
        </w:rPr>
        <w:t>višem</w:t>
      </w:r>
      <w:r w:rsidRPr="00390F9B">
        <w:rPr>
          <w:rFonts w:ascii="Times New Roman" w:hAnsi="Times New Roman" w:cs="Times New Roman"/>
          <w:sz w:val="24"/>
          <w:szCs w:val="24"/>
        </w:rPr>
        <w:t xml:space="preserve"> iznosu u </w:t>
      </w:r>
      <w:r w:rsidRPr="00390F9B">
        <w:rPr>
          <w:rFonts w:ascii="Times New Roman" w:hAnsi="Times New Roman" w:cs="Times New Roman"/>
          <w:sz w:val="24"/>
          <w:szCs w:val="24"/>
        </w:rPr>
        <w:lastRenderedPageBreak/>
        <w:t>odnosu na prethodnu godinu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0E7FD0" w:rsidRPr="00390F9B">
        <w:rPr>
          <w:rFonts w:ascii="Times New Roman" w:hAnsi="Times New Roman" w:cs="Times New Roman"/>
          <w:sz w:val="24"/>
          <w:szCs w:val="24"/>
        </w:rPr>
        <w:t xml:space="preserve"> zbog prethodne</w:t>
      </w:r>
      <w:r w:rsidR="00061CC7" w:rsidRPr="00390F9B">
        <w:rPr>
          <w:rFonts w:ascii="Times New Roman" w:hAnsi="Times New Roman" w:cs="Times New Roman"/>
          <w:sz w:val="24"/>
          <w:szCs w:val="24"/>
        </w:rPr>
        <w:t xml:space="preserve"> lošije turističke sezone kao jedne od posljedica vezanih uz po</w:t>
      </w:r>
      <w:r w:rsidR="000E7FD0" w:rsidRPr="00390F9B">
        <w:rPr>
          <w:rFonts w:ascii="Times New Roman" w:hAnsi="Times New Roman" w:cs="Times New Roman"/>
          <w:sz w:val="24"/>
          <w:szCs w:val="24"/>
        </w:rPr>
        <w:t>javu epidemije bolesti COVID-19, dok je u ovoj godini</w:t>
      </w:r>
      <w:r w:rsidR="00262BFF" w:rsidRPr="00390F9B">
        <w:rPr>
          <w:rFonts w:ascii="Times New Roman" w:hAnsi="Times New Roman" w:cs="Times New Roman"/>
          <w:sz w:val="24"/>
          <w:szCs w:val="24"/>
        </w:rPr>
        <w:t xml:space="preserve"> došlo po pomaka i povratka na prijašnju razinu turističkih sezona.</w:t>
      </w:r>
    </w:p>
    <w:p w:rsidR="002C019F" w:rsidRPr="00390F9B" w:rsidRDefault="002C019F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390F9B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</w:t>
      </w:r>
      <w:r w:rsidR="000F1EC6">
        <w:rPr>
          <w:rFonts w:ascii="Times New Roman" w:hAnsi="Times New Roman" w:cs="Times New Roman"/>
          <w:b/>
          <w:sz w:val="24"/>
          <w:szCs w:val="24"/>
        </w:rPr>
        <w:t>09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Prihodi vodnog gospodarstva</w:t>
      </w:r>
    </w:p>
    <w:p w:rsidR="00D314EE" w:rsidRPr="00390F9B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390F9B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odnose se na  8 posto vodnog doprinosa naplaćenog na području Općine Starigrad kojeg doznačavaju Hrvatske vode sukladno Zakonu o financira</w:t>
      </w:r>
      <w:r w:rsidR="00C463C7" w:rsidRPr="00390F9B">
        <w:rPr>
          <w:rFonts w:ascii="Times New Roman" w:hAnsi="Times New Roman" w:cs="Times New Roman"/>
          <w:sz w:val="24"/>
          <w:szCs w:val="24"/>
        </w:rPr>
        <w:t>nju vodnog gospodarstva i u 20</w:t>
      </w:r>
      <w:r w:rsidR="00566A87" w:rsidRPr="00390F9B">
        <w:rPr>
          <w:rFonts w:ascii="Times New Roman" w:hAnsi="Times New Roman" w:cs="Times New Roman"/>
          <w:sz w:val="24"/>
          <w:szCs w:val="24"/>
        </w:rPr>
        <w:t>2</w:t>
      </w:r>
      <w:r w:rsidR="00262BFF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262BFF" w:rsidRPr="00390F9B">
        <w:rPr>
          <w:rFonts w:ascii="Times New Roman" w:hAnsi="Times New Roman" w:cs="Times New Roman"/>
          <w:sz w:val="24"/>
          <w:szCs w:val="24"/>
        </w:rPr>
        <w:t>5.678</w:t>
      </w:r>
      <w:r w:rsidR="00607F77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Pr="00390F9B">
        <w:rPr>
          <w:rFonts w:ascii="Times New Roman" w:hAnsi="Times New Roman" w:cs="Times New Roman"/>
          <w:sz w:val="24"/>
          <w:szCs w:val="24"/>
        </w:rPr>
        <w:t xml:space="preserve"> što je </w:t>
      </w:r>
      <w:r w:rsidR="00607F77" w:rsidRPr="00390F9B">
        <w:rPr>
          <w:rFonts w:ascii="Times New Roman" w:hAnsi="Times New Roman" w:cs="Times New Roman"/>
          <w:sz w:val="24"/>
          <w:szCs w:val="24"/>
        </w:rPr>
        <w:t>znatno niže</w:t>
      </w:r>
      <w:r w:rsidRPr="00390F9B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566A87" w:rsidRPr="00390F9B">
        <w:rPr>
          <w:rFonts w:ascii="Times New Roman" w:hAnsi="Times New Roman" w:cs="Times New Roman"/>
          <w:sz w:val="24"/>
          <w:szCs w:val="24"/>
        </w:rPr>
        <w:t>.</w:t>
      </w: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116 Komunalni doprinosi</w:t>
      </w: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BFF" w:rsidRPr="00390F9B" w:rsidRDefault="00262B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po ovoj osnovi ostvareni su u nižem iznosu u odnosu na prethodnu godinu radi manjeg broja izdanih rješenja o komunalnom doprinosu.</w:t>
      </w: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</w:t>
      </w:r>
      <w:r w:rsidR="00DE1BD2">
        <w:rPr>
          <w:rFonts w:ascii="Times New Roman" w:hAnsi="Times New Roman" w:cs="Times New Roman"/>
          <w:b/>
          <w:sz w:val="24"/>
          <w:szCs w:val="24"/>
        </w:rPr>
        <w:t>17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Komunalna naknada</w:t>
      </w: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</w:t>
      </w:r>
      <w:r w:rsidR="00602213" w:rsidRPr="00390F9B">
        <w:rPr>
          <w:rFonts w:ascii="Times New Roman" w:hAnsi="Times New Roman" w:cs="Times New Roman"/>
          <w:sz w:val="24"/>
          <w:szCs w:val="24"/>
        </w:rPr>
        <w:t xml:space="preserve">ovoj </w:t>
      </w:r>
      <w:r w:rsidRPr="00390F9B">
        <w:rPr>
          <w:rFonts w:ascii="Times New Roman" w:hAnsi="Times New Roman" w:cs="Times New Roman"/>
          <w:sz w:val="24"/>
          <w:szCs w:val="24"/>
        </w:rPr>
        <w:t xml:space="preserve">osnovni ostvareni su u </w:t>
      </w:r>
      <w:r w:rsidR="00262BFF" w:rsidRPr="00390F9B">
        <w:rPr>
          <w:rFonts w:ascii="Times New Roman" w:hAnsi="Times New Roman" w:cs="Times New Roman"/>
          <w:sz w:val="24"/>
          <w:szCs w:val="24"/>
        </w:rPr>
        <w:t>višem</w:t>
      </w:r>
      <w:r w:rsidRPr="00390F9B">
        <w:rPr>
          <w:rFonts w:ascii="Times New Roman" w:hAnsi="Times New Roman" w:cs="Times New Roman"/>
          <w:sz w:val="24"/>
          <w:szCs w:val="24"/>
        </w:rPr>
        <w:t xml:space="preserve"> iznosu u odnosu na prethodnu godinu</w:t>
      </w:r>
      <w:r w:rsidR="00262BFF" w:rsidRPr="00390F9B">
        <w:rPr>
          <w:rFonts w:ascii="Times New Roman" w:hAnsi="Times New Roman" w:cs="Times New Roman"/>
          <w:sz w:val="24"/>
          <w:szCs w:val="24"/>
        </w:rPr>
        <w:t xml:space="preserve"> iz razloga što su u prethodnoj godini</w:t>
      </w:r>
      <w:r w:rsidR="00013719" w:rsidRPr="00390F9B">
        <w:rPr>
          <w:rFonts w:ascii="Times New Roman" w:hAnsi="Times New Roman" w:cs="Times New Roman"/>
          <w:sz w:val="24"/>
          <w:szCs w:val="24"/>
        </w:rPr>
        <w:t xml:space="preserve"> Odluk</w:t>
      </w:r>
      <w:r w:rsidR="00262BFF" w:rsidRPr="00390F9B">
        <w:rPr>
          <w:rFonts w:ascii="Times New Roman" w:hAnsi="Times New Roman" w:cs="Times New Roman"/>
          <w:sz w:val="24"/>
          <w:szCs w:val="24"/>
        </w:rPr>
        <w:t>om</w:t>
      </w:r>
      <w:r w:rsidR="00013719" w:rsidRPr="00390F9B">
        <w:rPr>
          <w:rFonts w:ascii="Times New Roman" w:hAnsi="Times New Roman" w:cs="Times New Roman"/>
          <w:sz w:val="24"/>
          <w:szCs w:val="24"/>
        </w:rPr>
        <w:t xml:space="preserve"> Općinskog vijeća Općine Starigrad svi poslovni subjekti </w:t>
      </w:r>
      <w:r w:rsidR="00262BFF" w:rsidRPr="00390F9B">
        <w:rPr>
          <w:rFonts w:ascii="Times New Roman" w:hAnsi="Times New Roman" w:cs="Times New Roman"/>
          <w:sz w:val="24"/>
          <w:szCs w:val="24"/>
        </w:rPr>
        <w:t xml:space="preserve">bili </w:t>
      </w:r>
      <w:r w:rsidR="00013719" w:rsidRPr="00390F9B">
        <w:rPr>
          <w:rFonts w:ascii="Times New Roman" w:hAnsi="Times New Roman" w:cs="Times New Roman"/>
          <w:sz w:val="24"/>
          <w:szCs w:val="24"/>
        </w:rPr>
        <w:t>oslobađ</w:t>
      </w:r>
      <w:r w:rsidR="00262BFF" w:rsidRPr="00390F9B">
        <w:rPr>
          <w:rFonts w:ascii="Times New Roman" w:hAnsi="Times New Roman" w:cs="Times New Roman"/>
          <w:sz w:val="24"/>
          <w:szCs w:val="24"/>
        </w:rPr>
        <w:t>eni</w:t>
      </w:r>
      <w:r w:rsidR="00013719" w:rsidRPr="00390F9B">
        <w:rPr>
          <w:rFonts w:ascii="Times New Roman" w:hAnsi="Times New Roman" w:cs="Times New Roman"/>
          <w:sz w:val="24"/>
          <w:szCs w:val="24"/>
        </w:rPr>
        <w:t xml:space="preserve"> komunalne naknade za poslovni prostor i zemljište koje služi za obavljanje djelatnosti u visini 50 % utvrđene godišnje obveze</w:t>
      </w:r>
      <w:r w:rsidR="00262BFF" w:rsidRPr="00390F9B">
        <w:rPr>
          <w:rFonts w:ascii="Times New Roman" w:hAnsi="Times New Roman" w:cs="Times New Roman"/>
          <w:sz w:val="24"/>
          <w:szCs w:val="24"/>
        </w:rPr>
        <w:t xml:space="preserve"> kao jedna od mjera pomoći uslijed epidemije bolesti COVID-19</w:t>
      </w:r>
      <w:r w:rsidR="00013719" w:rsidRPr="00390F9B">
        <w:rPr>
          <w:rFonts w:ascii="Times New Roman" w:hAnsi="Times New Roman" w:cs="Times New Roman"/>
          <w:sz w:val="24"/>
          <w:szCs w:val="24"/>
        </w:rPr>
        <w:t>.</w:t>
      </w: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390F9B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12</w:t>
      </w:r>
      <w:r w:rsidR="005B361C">
        <w:rPr>
          <w:rFonts w:ascii="Times New Roman" w:hAnsi="Times New Roman" w:cs="Times New Roman"/>
          <w:b/>
          <w:sz w:val="24"/>
          <w:szCs w:val="24"/>
        </w:rPr>
        <w:t>0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213" w:rsidRPr="00390F9B">
        <w:rPr>
          <w:rFonts w:ascii="Times New Roman" w:hAnsi="Times New Roman" w:cs="Times New Roman"/>
          <w:b/>
          <w:sz w:val="24"/>
          <w:szCs w:val="24"/>
        </w:rPr>
        <w:t xml:space="preserve">Prihodi od prodaje proizvoda i robe te pruženih usluga </w:t>
      </w:r>
    </w:p>
    <w:p w:rsidR="00602213" w:rsidRPr="00390F9B" w:rsidRDefault="0060221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2213" w:rsidRPr="00390F9B" w:rsidRDefault="0060221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sredstva naplate od Hrvatskih voda u iznosu od 10 posto uplaćene naknade za uređenje voda </w:t>
      </w:r>
      <w:r w:rsidR="00013719" w:rsidRPr="00390F9B">
        <w:rPr>
          <w:rFonts w:ascii="Times New Roman" w:hAnsi="Times New Roman" w:cs="Times New Roman"/>
          <w:sz w:val="24"/>
          <w:szCs w:val="24"/>
        </w:rPr>
        <w:t xml:space="preserve">te su ostvarena u nižem iznosu u odnosu na prethodnu godinu </w:t>
      </w:r>
      <w:r w:rsidR="00262BFF" w:rsidRPr="00390F9B">
        <w:rPr>
          <w:rFonts w:ascii="Times New Roman" w:hAnsi="Times New Roman" w:cs="Times New Roman"/>
          <w:sz w:val="24"/>
          <w:szCs w:val="24"/>
        </w:rPr>
        <w:t>jer je krajem prosinca fakturiran račun koji je naplaćen u siječnju.</w:t>
      </w:r>
    </w:p>
    <w:p w:rsidR="00954FEA" w:rsidRPr="00390F9B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A01" w:rsidRPr="00390F9B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F9B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Pr="00390F9B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262BFF" w:rsidRPr="00390F9B" w:rsidTr="006E19CF">
        <w:tc>
          <w:tcPr>
            <w:tcW w:w="3968" w:type="dxa"/>
            <w:shd w:val="clear" w:color="auto" w:fill="D9D9D9" w:themeFill="background1" w:themeFillShade="D9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62BFF" w:rsidRPr="00390F9B" w:rsidRDefault="00262BFF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62BFF" w:rsidRPr="00390F9B" w:rsidRDefault="00262BFF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2021.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879.837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870.585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7.198.903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8.179.687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96.040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110.473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1.276.368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978.083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90F9B">
              <w:rPr>
                <w:rFonts w:ascii="Times New Roman" w:hAnsi="Times New Roman" w:cs="Times New Roman"/>
                <w:i/>
              </w:rPr>
              <w:t>367 Prijenosi proračunskim korisnicima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390F9B">
              <w:rPr>
                <w:rFonts w:ascii="Times New Roman" w:hAnsi="Times New Roman" w:cs="Times New Roman"/>
                <w:i/>
              </w:rPr>
              <w:t>726.257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390F9B">
              <w:rPr>
                <w:rFonts w:ascii="Times New Roman" w:hAnsi="Times New Roman" w:cs="Times New Roman"/>
                <w:i/>
              </w:rPr>
              <w:t>781.999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359.516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388.713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3.337.228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1.579.026</w:t>
            </w:r>
          </w:p>
        </w:tc>
      </w:tr>
      <w:tr w:rsidR="00262BFF" w:rsidRPr="00390F9B" w:rsidTr="006E19CF">
        <w:tc>
          <w:tcPr>
            <w:tcW w:w="3968" w:type="dxa"/>
          </w:tcPr>
          <w:p w:rsidR="00262BFF" w:rsidRPr="00390F9B" w:rsidRDefault="00262BFF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13.147.892</w:t>
            </w:r>
          </w:p>
        </w:tc>
        <w:tc>
          <w:tcPr>
            <w:tcW w:w="2266" w:type="dxa"/>
          </w:tcPr>
          <w:p w:rsidR="00262BFF" w:rsidRPr="00390F9B" w:rsidRDefault="00262BFF" w:rsidP="00013719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12.106.567</w:t>
            </w:r>
          </w:p>
        </w:tc>
      </w:tr>
    </w:tbl>
    <w:p w:rsidR="00D314EE" w:rsidRPr="00390F9B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69C" w:rsidRPr="00390F9B" w:rsidRDefault="0094069C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153 Ostali rashodi za zaposlene</w:t>
      </w:r>
    </w:p>
    <w:p w:rsidR="0094069C" w:rsidRPr="00390F9B" w:rsidRDefault="0094069C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9C" w:rsidRPr="00390F9B" w:rsidRDefault="0094069C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osnovi su niži u odnosu na prethodnu godinu s obzirom da je u 2020. </w:t>
      </w:r>
      <w:r w:rsidR="00EC7BC7" w:rsidRPr="00390F9B">
        <w:rPr>
          <w:rFonts w:ascii="Times New Roman" w:hAnsi="Times New Roman" w:cs="Times New Roman"/>
          <w:sz w:val="24"/>
          <w:szCs w:val="24"/>
        </w:rPr>
        <w:t>g</w:t>
      </w:r>
      <w:r w:rsidRPr="00390F9B">
        <w:rPr>
          <w:rFonts w:ascii="Times New Roman" w:hAnsi="Times New Roman" w:cs="Times New Roman"/>
          <w:sz w:val="24"/>
          <w:szCs w:val="24"/>
        </w:rPr>
        <w:t>odin</w:t>
      </w:r>
      <w:r w:rsidR="00EC7BC7" w:rsidRPr="00390F9B">
        <w:rPr>
          <w:rFonts w:ascii="Times New Roman" w:hAnsi="Times New Roman" w:cs="Times New Roman"/>
          <w:sz w:val="24"/>
          <w:szCs w:val="24"/>
        </w:rPr>
        <w:t>i</w:t>
      </w:r>
      <w:r w:rsidRPr="00390F9B">
        <w:rPr>
          <w:rFonts w:ascii="Times New Roman" w:hAnsi="Times New Roman" w:cs="Times New Roman"/>
          <w:sz w:val="24"/>
          <w:szCs w:val="24"/>
        </w:rPr>
        <w:t xml:space="preserve"> za jednog zaposlenog bila isplaćena jubilarna nagrada, te otpremnina za odlazak u mirovinu</w:t>
      </w:r>
      <w:r w:rsidR="00EC7BC7" w:rsidRPr="00390F9B">
        <w:rPr>
          <w:rFonts w:ascii="Times New Roman" w:hAnsi="Times New Roman" w:cs="Times New Roman"/>
          <w:sz w:val="24"/>
          <w:szCs w:val="24"/>
        </w:rPr>
        <w:t>,</w:t>
      </w:r>
      <w:r w:rsidRPr="00390F9B">
        <w:rPr>
          <w:rFonts w:ascii="Times New Roman" w:hAnsi="Times New Roman" w:cs="Times New Roman"/>
          <w:sz w:val="24"/>
          <w:szCs w:val="24"/>
        </w:rPr>
        <w:t xml:space="preserve"> dok </w:t>
      </w:r>
      <w:r w:rsidR="00EC7BC7" w:rsidRPr="00390F9B">
        <w:rPr>
          <w:rFonts w:ascii="Times New Roman" w:hAnsi="Times New Roman" w:cs="Times New Roman"/>
          <w:sz w:val="24"/>
          <w:szCs w:val="24"/>
        </w:rPr>
        <w:t>je</w:t>
      </w:r>
      <w:r w:rsidRPr="00390F9B">
        <w:rPr>
          <w:rFonts w:ascii="Times New Roman" w:hAnsi="Times New Roman" w:cs="Times New Roman"/>
          <w:sz w:val="24"/>
          <w:szCs w:val="24"/>
        </w:rPr>
        <w:t xml:space="preserve"> u 2021. </w:t>
      </w:r>
      <w:r w:rsidR="00EC7BC7" w:rsidRPr="00390F9B">
        <w:rPr>
          <w:rFonts w:ascii="Times New Roman" w:hAnsi="Times New Roman" w:cs="Times New Roman"/>
          <w:sz w:val="24"/>
          <w:szCs w:val="24"/>
        </w:rPr>
        <w:t>g</w:t>
      </w:r>
      <w:r w:rsidRPr="00390F9B">
        <w:rPr>
          <w:rFonts w:ascii="Times New Roman" w:hAnsi="Times New Roman" w:cs="Times New Roman"/>
          <w:sz w:val="24"/>
          <w:szCs w:val="24"/>
        </w:rPr>
        <w:t xml:space="preserve">odini uz regres i božićnicu isplaćena samo </w:t>
      </w:r>
      <w:r w:rsidR="00EC7BC7" w:rsidRPr="00390F9B">
        <w:rPr>
          <w:rFonts w:ascii="Times New Roman" w:hAnsi="Times New Roman" w:cs="Times New Roman"/>
          <w:sz w:val="24"/>
          <w:szCs w:val="24"/>
        </w:rPr>
        <w:t>naknada za rođenje djeteta jednom zaposleniku.</w:t>
      </w:r>
    </w:p>
    <w:p w:rsidR="00EC7BC7" w:rsidRPr="00390F9B" w:rsidRDefault="00EC7BC7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69C" w:rsidRPr="00390F9B" w:rsidRDefault="0094069C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6E4" w:rsidRPr="00390F9B" w:rsidRDefault="003E36E4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16</w:t>
      </w:r>
      <w:r w:rsidR="00EC7BC7" w:rsidRPr="00390F9B">
        <w:rPr>
          <w:rFonts w:ascii="Times New Roman" w:hAnsi="Times New Roman" w:cs="Times New Roman"/>
          <w:b/>
          <w:sz w:val="24"/>
          <w:szCs w:val="24"/>
        </w:rPr>
        <w:t>0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Službena putovanja </w:t>
      </w:r>
    </w:p>
    <w:p w:rsidR="003E36E4" w:rsidRPr="00390F9B" w:rsidRDefault="003E36E4" w:rsidP="003E36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6E4" w:rsidRPr="00390F9B" w:rsidRDefault="003E36E4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osnovi su </w:t>
      </w:r>
      <w:r w:rsidR="00EC7BC7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u odnosu na prethodnu </w:t>
      </w:r>
      <w:r w:rsidR="00EC7BC7" w:rsidRPr="00390F9B">
        <w:rPr>
          <w:rFonts w:ascii="Times New Roman" w:hAnsi="Times New Roman" w:cs="Times New Roman"/>
          <w:sz w:val="24"/>
          <w:szCs w:val="24"/>
        </w:rPr>
        <w:t xml:space="preserve">jer je u 2020. godini bio </w:t>
      </w:r>
      <w:r w:rsidRPr="00390F9B">
        <w:rPr>
          <w:rFonts w:ascii="Times New Roman" w:hAnsi="Times New Roman" w:cs="Times New Roman"/>
          <w:sz w:val="24"/>
          <w:szCs w:val="24"/>
        </w:rPr>
        <w:t>manji broj putovanja sukladno situaciji vezanoj uz pojavu epidemije bolesti COVID-19.</w:t>
      </w:r>
    </w:p>
    <w:p w:rsidR="003E36E4" w:rsidRPr="00390F9B" w:rsidRDefault="003E36E4" w:rsidP="003E36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Pr="00390F9B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16</w:t>
      </w:r>
      <w:r w:rsidR="00EC7BC7" w:rsidRPr="00390F9B">
        <w:rPr>
          <w:rFonts w:ascii="Times New Roman" w:hAnsi="Times New Roman" w:cs="Times New Roman"/>
          <w:b/>
          <w:sz w:val="24"/>
          <w:szCs w:val="24"/>
        </w:rPr>
        <w:t>2</w:t>
      </w:r>
      <w:r w:rsidR="00072A3F" w:rsidRPr="00390F9B">
        <w:rPr>
          <w:rFonts w:ascii="Times New Roman" w:hAnsi="Times New Roman" w:cs="Times New Roman"/>
          <w:b/>
          <w:sz w:val="24"/>
          <w:szCs w:val="24"/>
        </w:rPr>
        <w:t xml:space="preserve"> Stručno usavršavanje zaposlenika</w:t>
      </w:r>
    </w:p>
    <w:p w:rsidR="00BD1FC9" w:rsidRPr="00390F9B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390F9B" w:rsidRDefault="00BD1FC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</w:t>
      </w:r>
      <w:r w:rsidR="00EC7BC7" w:rsidRPr="00390F9B">
        <w:rPr>
          <w:rFonts w:ascii="Times New Roman" w:hAnsi="Times New Roman" w:cs="Times New Roman"/>
          <w:sz w:val="24"/>
          <w:szCs w:val="24"/>
        </w:rPr>
        <w:t xml:space="preserve"> su niži u odnosu na prethodnu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EC7BC7" w:rsidRPr="00390F9B">
        <w:rPr>
          <w:rFonts w:ascii="Times New Roman" w:hAnsi="Times New Roman" w:cs="Times New Roman"/>
          <w:sz w:val="24"/>
          <w:szCs w:val="24"/>
        </w:rPr>
        <w:t xml:space="preserve">godinu </w:t>
      </w:r>
      <w:r w:rsidRPr="00390F9B">
        <w:rPr>
          <w:rFonts w:ascii="Times New Roman" w:hAnsi="Times New Roman" w:cs="Times New Roman"/>
          <w:sz w:val="24"/>
          <w:szCs w:val="24"/>
        </w:rPr>
        <w:t xml:space="preserve">zbog </w:t>
      </w:r>
      <w:r w:rsidR="003E36E4" w:rsidRPr="00390F9B">
        <w:rPr>
          <w:rFonts w:ascii="Times New Roman" w:hAnsi="Times New Roman" w:cs="Times New Roman"/>
          <w:sz w:val="24"/>
          <w:szCs w:val="24"/>
        </w:rPr>
        <w:t>pohađanja manjeg</w:t>
      </w:r>
      <w:r w:rsidRPr="00390F9B">
        <w:rPr>
          <w:rFonts w:ascii="Times New Roman" w:hAnsi="Times New Roman" w:cs="Times New Roman"/>
          <w:sz w:val="24"/>
          <w:szCs w:val="24"/>
        </w:rPr>
        <w:t xml:space="preserve"> broja seminara i edukacija</w:t>
      </w:r>
      <w:r w:rsidR="003304E8" w:rsidRPr="00390F9B">
        <w:rPr>
          <w:rFonts w:ascii="Times New Roman" w:hAnsi="Times New Roman" w:cs="Times New Roman"/>
          <w:sz w:val="24"/>
          <w:szCs w:val="24"/>
        </w:rPr>
        <w:t>, odnosno stručnog usavršavanja</w:t>
      </w:r>
      <w:r w:rsidR="00072A3F" w:rsidRPr="00390F9B">
        <w:rPr>
          <w:rFonts w:ascii="Times New Roman" w:hAnsi="Times New Roman" w:cs="Times New Roman"/>
          <w:sz w:val="24"/>
          <w:szCs w:val="24"/>
        </w:rPr>
        <w:t>.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167 Energija</w:t>
      </w: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viši su u odnosu na prethodnu godinu radi većeg broja rasvjetnih tijela te općenito cijene električne energije.</w:t>
      </w: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169 Sitni inventar i autogume</w:t>
      </w: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ostvareni su u prethodnoj godini, a u ovoj nisu iz razloga što su u prethodnoj godini kupljene i ljetne i zimske gume za novi automobil, te nije bilo potrebe za istim u ovoj godini.</w:t>
      </w:r>
    </w:p>
    <w:p w:rsidR="00072A3F" w:rsidRPr="00390F9B" w:rsidRDefault="00072A3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Pr="00390F9B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17</w:t>
      </w:r>
      <w:r w:rsidR="00EC7BC7" w:rsidRPr="00390F9B">
        <w:rPr>
          <w:rFonts w:ascii="Times New Roman" w:hAnsi="Times New Roman" w:cs="Times New Roman"/>
          <w:b/>
          <w:sz w:val="24"/>
          <w:szCs w:val="24"/>
        </w:rPr>
        <w:t>5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Usluge </w:t>
      </w:r>
      <w:r w:rsidR="00990909" w:rsidRPr="00390F9B">
        <w:rPr>
          <w:rFonts w:ascii="Times New Roman" w:hAnsi="Times New Roman" w:cs="Times New Roman"/>
          <w:b/>
          <w:sz w:val="24"/>
          <w:szCs w:val="24"/>
        </w:rPr>
        <w:t>promidžbe i informiranja</w:t>
      </w:r>
    </w:p>
    <w:p w:rsidR="00072A3F" w:rsidRPr="00390F9B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390F9B" w:rsidRDefault="00072A3F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su se</w:t>
      </w:r>
      <w:r w:rsidR="00EC7BC7" w:rsidRPr="00390F9B">
        <w:rPr>
          <w:rFonts w:ascii="Times New Roman" w:hAnsi="Times New Roman" w:cs="Times New Roman"/>
          <w:sz w:val="24"/>
          <w:szCs w:val="24"/>
        </w:rPr>
        <w:t xml:space="preserve"> povećali jer u prethodnoj godini su bili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EC7BC7" w:rsidRPr="00390F9B">
        <w:rPr>
          <w:rFonts w:ascii="Times New Roman" w:hAnsi="Times New Roman" w:cs="Times New Roman"/>
          <w:sz w:val="24"/>
          <w:szCs w:val="24"/>
        </w:rPr>
        <w:t xml:space="preserve">manji radi situacije sa epidemijom bolesti COVID-19, dok su u ovoj godini vraćeni na razinu prijašnjih godina te su ostvarene opet i usluge oglašavanja TZ Zadarske županije (Ryanair) koje nismo ostvarili u prethodnoj godini. </w:t>
      </w:r>
    </w:p>
    <w:p w:rsidR="00EC7BC7" w:rsidRPr="00390F9B" w:rsidRDefault="00EC7BC7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EC7B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179 Intelektualne i osobne usluge</w:t>
      </w:r>
    </w:p>
    <w:p w:rsidR="00EC7BC7" w:rsidRPr="00390F9B" w:rsidRDefault="00EC7BC7" w:rsidP="00EC7B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7BC7" w:rsidRPr="00390F9B" w:rsidRDefault="00EC7BC7" w:rsidP="00EC7B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su se povećali u odnosu na prethodnu godinu radi veće količine geodetskih usluga, te radi usluga stručnog nadzora za projekt</w:t>
      </w:r>
      <w:r w:rsidR="005E222D" w:rsidRPr="00390F9B">
        <w:rPr>
          <w:rFonts w:ascii="Times New Roman" w:hAnsi="Times New Roman" w:cs="Times New Roman"/>
          <w:sz w:val="24"/>
          <w:szCs w:val="24"/>
        </w:rPr>
        <w:t>e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5E222D" w:rsidRPr="00390F9B">
        <w:rPr>
          <w:rFonts w:ascii="Times New Roman" w:hAnsi="Times New Roman" w:cs="Times New Roman"/>
          <w:sz w:val="24"/>
          <w:szCs w:val="24"/>
        </w:rPr>
        <w:t>Proširenje mjesnog groblja u Selinama i Sanacija i asfaltiranje nerazvrstanih cesta.</w:t>
      </w:r>
    </w:p>
    <w:p w:rsidR="00EC7BC7" w:rsidRPr="00390F9B" w:rsidRDefault="00EC7BC7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A3A" w:rsidRPr="00390F9B" w:rsidRDefault="00260A3A" w:rsidP="00260A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18</w:t>
      </w:r>
      <w:r w:rsidR="005E222D" w:rsidRPr="00390F9B">
        <w:rPr>
          <w:rFonts w:ascii="Times New Roman" w:hAnsi="Times New Roman" w:cs="Times New Roman"/>
          <w:b/>
          <w:sz w:val="24"/>
          <w:szCs w:val="24"/>
        </w:rPr>
        <w:t>1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909" w:rsidRPr="00390F9B">
        <w:rPr>
          <w:rFonts w:ascii="Times New Roman" w:hAnsi="Times New Roman" w:cs="Times New Roman"/>
          <w:b/>
          <w:sz w:val="24"/>
          <w:szCs w:val="24"/>
        </w:rPr>
        <w:t>Ostale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usluge</w:t>
      </w:r>
    </w:p>
    <w:p w:rsidR="00260A3A" w:rsidRPr="00390F9B" w:rsidRDefault="00260A3A" w:rsidP="00260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A3A" w:rsidRPr="00390F9B" w:rsidRDefault="00260A3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990909" w:rsidRPr="00390F9B">
        <w:rPr>
          <w:rFonts w:ascii="Times New Roman" w:hAnsi="Times New Roman" w:cs="Times New Roman"/>
          <w:sz w:val="24"/>
          <w:szCs w:val="24"/>
        </w:rPr>
        <w:t xml:space="preserve">znatno su veći u odnosu na prošlu godinu zbog troškova usluga tehničke pomoći, nadzora nad radovima i projektantskog nadzora kod projekta sanacije odlagališta otpada „Samograd“ za koji su ugovori sklopljeni u 2020. godini te </w:t>
      </w:r>
      <w:r w:rsidR="005E222D" w:rsidRPr="00390F9B">
        <w:rPr>
          <w:rFonts w:ascii="Times New Roman" w:hAnsi="Times New Roman" w:cs="Times New Roman"/>
          <w:sz w:val="24"/>
          <w:szCs w:val="24"/>
        </w:rPr>
        <w:t>su</w:t>
      </w:r>
      <w:r w:rsidR="00990909" w:rsidRPr="00390F9B">
        <w:rPr>
          <w:rFonts w:ascii="Times New Roman" w:hAnsi="Times New Roman" w:cs="Times New Roman"/>
          <w:sz w:val="24"/>
          <w:szCs w:val="24"/>
        </w:rPr>
        <w:t xml:space="preserve"> se </w:t>
      </w:r>
      <w:r w:rsidR="005E222D" w:rsidRPr="00390F9B">
        <w:rPr>
          <w:rFonts w:ascii="Times New Roman" w:hAnsi="Times New Roman" w:cs="Times New Roman"/>
          <w:sz w:val="24"/>
          <w:szCs w:val="24"/>
        </w:rPr>
        <w:t xml:space="preserve">većim dijelom </w:t>
      </w:r>
      <w:r w:rsidR="00990909" w:rsidRPr="00390F9B">
        <w:rPr>
          <w:rFonts w:ascii="Times New Roman" w:hAnsi="Times New Roman" w:cs="Times New Roman"/>
          <w:sz w:val="24"/>
          <w:szCs w:val="24"/>
        </w:rPr>
        <w:t>provodi</w:t>
      </w:r>
      <w:r w:rsidR="005E222D" w:rsidRPr="00390F9B">
        <w:rPr>
          <w:rFonts w:ascii="Times New Roman" w:hAnsi="Times New Roman" w:cs="Times New Roman"/>
          <w:sz w:val="24"/>
          <w:szCs w:val="24"/>
        </w:rPr>
        <w:t xml:space="preserve">li kroz </w:t>
      </w:r>
      <w:r w:rsidR="00990909" w:rsidRPr="00390F9B">
        <w:rPr>
          <w:rFonts w:ascii="Times New Roman" w:hAnsi="Times New Roman" w:cs="Times New Roman"/>
          <w:sz w:val="24"/>
          <w:szCs w:val="24"/>
        </w:rPr>
        <w:t xml:space="preserve">2021. godinu. </w:t>
      </w: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184 Naknade za rad predstavničkih i izvršnih tijela, povjerenstava i slično</w:t>
      </w: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su niži u odnosu na prethodnu godinu s obzirom da su nakon lokalnih izbora smanjenje naknade za članove predstavničkih tijela, te više nemamo zamjenika općinskog načelnika te samim time ni naknade za istog.</w:t>
      </w: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185 Premije osiguranja</w:t>
      </w: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22D" w:rsidRPr="00390F9B" w:rsidRDefault="005E222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osnovi viši su u odnosu na prethodnu godinu jer su se premije osiguranja za 2020. godinu plaćale na rate kroz 2020. i 2021. godinu, dok se za 2021. godinu uplatilo u cijelosti u 2021. godini. </w:t>
      </w:r>
    </w:p>
    <w:p w:rsidR="003A5186" w:rsidRPr="00390F9B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18</w:t>
      </w:r>
      <w:r w:rsidR="005E222D" w:rsidRPr="00390F9B">
        <w:rPr>
          <w:rFonts w:ascii="Times New Roman" w:hAnsi="Times New Roman" w:cs="Times New Roman"/>
          <w:b/>
          <w:sz w:val="24"/>
          <w:szCs w:val="24"/>
        </w:rPr>
        <w:t>6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A3A" w:rsidRPr="00390F9B">
        <w:rPr>
          <w:rFonts w:ascii="Times New Roman" w:hAnsi="Times New Roman" w:cs="Times New Roman"/>
          <w:b/>
          <w:sz w:val="24"/>
          <w:szCs w:val="24"/>
        </w:rPr>
        <w:t>Reprezentacija</w:t>
      </w:r>
    </w:p>
    <w:p w:rsidR="003A5186" w:rsidRPr="00390F9B" w:rsidRDefault="003A518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390F9B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stavci </w:t>
      </w:r>
      <w:r w:rsidR="005E222D" w:rsidRPr="00390F9B">
        <w:rPr>
          <w:rFonts w:ascii="Times New Roman" w:hAnsi="Times New Roman" w:cs="Times New Roman"/>
          <w:sz w:val="24"/>
          <w:szCs w:val="24"/>
        </w:rPr>
        <w:t>viši su</w:t>
      </w:r>
      <w:r w:rsidR="00990909" w:rsidRPr="00390F9B">
        <w:rPr>
          <w:rFonts w:ascii="Times New Roman" w:hAnsi="Times New Roman" w:cs="Times New Roman"/>
          <w:sz w:val="24"/>
          <w:szCs w:val="24"/>
        </w:rPr>
        <w:t xml:space="preserve"> u</w:t>
      </w:r>
      <w:r w:rsidRPr="00390F9B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="00260A3A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5E222D" w:rsidRPr="00390F9B">
        <w:rPr>
          <w:rFonts w:ascii="Times New Roman" w:hAnsi="Times New Roman" w:cs="Times New Roman"/>
          <w:sz w:val="24"/>
          <w:szCs w:val="24"/>
        </w:rPr>
        <w:t>kada je bila situacija</w:t>
      </w:r>
      <w:r w:rsidR="00655B76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3304E8" w:rsidRPr="00390F9B">
        <w:rPr>
          <w:rFonts w:ascii="Times New Roman" w:hAnsi="Times New Roman" w:cs="Times New Roman"/>
          <w:sz w:val="24"/>
          <w:szCs w:val="24"/>
        </w:rPr>
        <w:t xml:space="preserve">manjeg broja ugošćavanja, </w:t>
      </w:r>
      <w:r w:rsidR="00655B76" w:rsidRPr="00390F9B">
        <w:rPr>
          <w:rFonts w:ascii="Times New Roman" w:hAnsi="Times New Roman" w:cs="Times New Roman"/>
          <w:sz w:val="24"/>
          <w:szCs w:val="24"/>
        </w:rPr>
        <w:t>odlazaka na radne sastanke i službene posjete</w:t>
      </w:r>
      <w:r w:rsidR="00990909" w:rsidRPr="00390F9B">
        <w:rPr>
          <w:rFonts w:ascii="Times New Roman" w:hAnsi="Times New Roman" w:cs="Times New Roman"/>
          <w:sz w:val="24"/>
          <w:szCs w:val="24"/>
        </w:rPr>
        <w:t xml:space="preserve"> sukladno situaciji vezanoj uz pojavu epidemije bolesti COVID-19.</w:t>
      </w:r>
    </w:p>
    <w:p w:rsidR="009D474A" w:rsidRPr="00390F9B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909" w:rsidRPr="00390F9B" w:rsidRDefault="00990909" w:rsidP="009909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18</w:t>
      </w:r>
      <w:r w:rsidR="005E222D" w:rsidRPr="00390F9B">
        <w:rPr>
          <w:rFonts w:ascii="Times New Roman" w:hAnsi="Times New Roman" w:cs="Times New Roman"/>
          <w:b/>
          <w:sz w:val="24"/>
          <w:szCs w:val="24"/>
        </w:rPr>
        <w:t>7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Članarine i norme</w:t>
      </w:r>
    </w:p>
    <w:p w:rsidR="00990909" w:rsidRPr="00390F9B" w:rsidRDefault="00990909" w:rsidP="009909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09" w:rsidRPr="00390F9B" w:rsidRDefault="00990909" w:rsidP="009909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stavci ostvareni su u iznosu od </w:t>
      </w:r>
      <w:r w:rsidR="005E222D" w:rsidRPr="00390F9B">
        <w:rPr>
          <w:rFonts w:ascii="Times New Roman" w:hAnsi="Times New Roman" w:cs="Times New Roman"/>
          <w:sz w:val="24"/>
          <w:szCs w:val="24"/>
        </w:rPr>
        <w:t>14.787 kn i viši su u odnosu na prethodnu godinu jer je plaćena članarina za Hrvatski zajednicu općina isto kao i prethodne godine, te za LAG Bura za koju u prošloj godini nije bilo troškova članarine zbog oslobođenja vezanog za COVID-19.</w:t>
      </w:r>
    </w:p>
    <w:p w:rsidR="00990909" w:rsidRPr="00390F9B" w:rsidRDefault="0099090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390F9B" w:rsidRDefault="009D47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</w:t>
      </w:r>
      <w:r w:rsidR="005E222D" w:rsidRPr="00390F9B">
        <w:rPr>
          <w:rFonts w:ascii="Times New Roman" w:hAnsi="Times New Roman" w:cs="Times New Roman"/>
          <w:b/>
          <w:sz w:val="24"/>
          <w:szCs w:val="24"/>
        </w:rPr>
        <w:t>88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Pristojbe i naknade </w:t>
      </w:r>
    </w:p>
    <w:p w:rsidR="009D474A" w:rsidRPr="00390F9B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390F9B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stavci ostvareni su </w:t>
      </w:r>
      <w:r w:rsidR="009114FA" w:rsidRPr="00390F9B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390F9B">
        <w:rPr>
          <w:rFonts w:ascii="Times New Roman" w:hAnsi="Times New Roman" w:cs="Times New Roman"/>
          <w:sz w:val="24"/>
          <w:szCs w:val="24"/>
        </w:rPr>
        <w:t xml:space="preserve">u znatno </w:t>
      </w:r>
      <w:r w:rsidR="00655B76" w:rsidRPr="00390F9B">
        <w:rPr>
          <w:rFonts w:ascii="Times New Roman" w:hAnsi="Times New Roman" w:cs="Times New Roman"/>
          <w:sz w:val="24"/>
          <w:szCs w:val="24"/>
        </w:rPr>
        <w:t>višem</w:t>
      </w:r>
      <w:r w:rsidRPr="00390F9B">
        <w:rPr>
          <w:rFonts w:ascii="Times New Roman" w:hAnsi="Times New Roman" w:cs="Times New Roman"/>
          <w:sz w:val="24"/>
          <w:szCs w:val="24"/>
        </w:rPr>
        <w:t xml:space="preserve"> iznosu u odnosu na prethodnu godinu iz razloga što je </w:t>
      </w:r>
      <w:r w:rsidR="00990909" w:rsidRPr="00390F9B">
        <w:rPr>
          <w:rFonts w:ascii="Times New Roman" w:hAnsi="Times New Roman" w:cs="Times New Roman"/>
          <w:sz w:val="24"/>
          <w:szCs w:val="24"/>
        </w:rPr>
        <w:t>podmirena poticajna naknada za smanjenje količine komunalnog o</w:t>
      </w:r>
      <w:r w:rsidR="005E222D" w:rsidRPr="00390F9B">
        <w:rPr>
          <w:rFonts w:ascii="Times New Roman" w:hAnsi="Times New Roman" w:cs="Times New Roman"/>
          <w:sz w:val="24"/>
          <w:szCs w:val="24"/>
        </w:rPr>
        <w:t>tpada u prošloj godini iznosila 69.020</w:t>
      </w:r>
      <w:r w:rsidR="00CB64F5">
        <w:rPr>
          <w:rFonts w:ascii="Times New Roman" w:hAnsi="Times New Roman" w:cs="Times New Roman"/>
          <w:sz w:val="24"/>
          <w:szCs w:val="24"/>
        </w:rPr>
        <w:t xml:space="preserve"> </w:t>
      </w:r>
      <w:r w:rsidR="005E222D" w:rsidRPr="00390F9B">
        <w:rPr>
          <w:rFonts w:ascii="Times New Roman" w:hAnsi="Times New Roman" w:cs="Times New Roman"/>
          <w:sz w:val="24"/>
          <w:szCs w:val="24"/>
        </w:rPr>
        <w:t>kn, a u ovoj 122.166 kn.</w:t>
      </w:r>
    </w:p>
    <w:p w:rsidR="00C71877" w:rsidRPr="00390F9B" w:rsidRDefault="00C7187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1877" w:rsidRPr="00390F9B" w:rsidRDefault="00C7187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190 Ostali nespomenuti rashodi poslovanja</w:t>
      </w:r>
    </w:p>
    <w:p w:rsidR="00C71877" w:rsidRPr="00390F9B" w:rsidRDefault="00C7187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1877" w:rsidRPr="00390F9B" w:rsidRDefault="00C7187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stavci ostvareni su u znatno višem iznosu u odnosu na prethodnu godinu s obzirom na održavanje lokalnih izbora te troškova izbornog povjerenstva, biračkih odbora i izborne promidžbe.</w:t>
      </w:r>
    </w:p>
    <w:p w:rsidR="009114FA" w:rsidRPr="00390F9B" w:rsidRDefault="009114FA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390F9B" w:rsidRDefault="000924B7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</w:t>
      </w:r>
      <w:r w:rsidR="00F618A5">
        <w:rPr>
          <w:rFonts w:ascii="Times New Roman" w:hAnsi="Times New Roman" w:cs="Times New Roman"/>
          <w:b/>
          <w:sz w:val="24"/>
          <w:szCs w:val="24"/>
        </w:rPr>
        <w:t>08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Zatezne kamate</w:t>
      </w:r>
    </w:p>
    <w:p w:rsidR="000924B7" w:rsidRPr="00390F9B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390F9B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Navedeni izdaci odnose se na plaćene zatezne kamate </w:t>
      </w:r>
      <w:r w:rsidR="009114FA" w:rsidRPr="00390F9B">
        <w:rPr>
          <w:rFonts w:ascii="Times New Roman" w:hAnsi="Times New Roman" w:cs="Times New Roman"/>
          <w:sz w:val="24"/>
          <w:szCs w:val="24"/>
        </w:rPr>
        <w:t xml:space="preserve">te su ostvareni u </w:t>
      </w:r>
      <w:r w:rsidR="00C71877" w:rsidRPr="00390F9B">
        <w:rPr>
          <w:rFonts w:ascii="Times New Roman" w:hAnsi="Times New Roman" w:cs="Times New Roman"/>
          <w:sz w:val="24"/>
          <w:szCs w:val="24"/>
        </w:rPr>
        <w:t xml:space="preserve">višem </w:t>
      </w:r>
      <w:r w:rsidR="009114FA" w:rsidRPr="00390F9B">
        <w:rPr>
          <w:rFonts w:ascii="Times New Roman" w:hAnsi="Times New Roman" w:cs="Times New Roman"/>
          <w:sz w:val="24"/>
          <w:szCs w:val="24"/>
        </w:rPr>
        <w:t>iznosu u odnosu na prethodnu godinu</w:t>
      </w:r>
      <w:r w:rsidR="00C71877" w:rsidRPr="00390F9B">
        <w:rPr>
          <w:rFonts w:ascii="Times New Roman" w:hAnsi="Times New Roman" w:cs="Times New Roman"/>
          <w:sz w:val="24"/>
          <w:szCs w:val="24"/>
        </w:rPr>
        <w:t xml:space="preserve"> radi plaćanja zateznih kamata za uplatu naknade za uređenje voda Hrvatskim vodama.</w:t>
      </w:r>
    </w:p>
    <w:p w:rsidR="00655B76" w:rsidRPr="00390F9B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390F9B" w:rsidRDefault="00C71877" w:rsidP="00655B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209 Ostali nespomenuti financijskih rashodi</w:t>
      </w:r>
    </w:p>
    <w:p w:rsidR="00C71877" w:rsidRPr="00390F9B" w:rsidRDefault="00C71877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1877" w:rsidRPr="00390F9B" w:rsidRDefault="00C71877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viši su u odnosu na prošlu godinu radi plaćenih sredstava naknade Poreznoj upravi od 5% s obzirom na naplaćene više iznose poreza u odnosu na prethodnu godinu.</w:t>
      </w:r>
    </w:p>
    <w:p w:rsidR="009975C6" w:rsidRPr="00390F9B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390F9B" w:rsidRDefault="00655B76" w:rsidP="00655B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22</w:t>
      </w:r>
      <w:r w:rsidR="00C47CE2" w:rsidRPr="00390F9B">
        <w:rPr>
          <w:rFonts w:ascii="Times New Roman" w:hAnsi="Times New Roman" w:cs="Times New Roman"/>
          <w:b/>
          <w:sz w:val="24"/>
          <w:szCs w:val="24"/>
        </w:rPr>
        <w:t>7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Tekuće pomoći unutar općeg proračuna </w:t>
      </w:r>
    </w:p>
    <w:p w:rsidR="00655B76" w:rsidRPr="00390F9B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390F9B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Rashodi po ovoj osnovi ostvaren</w:t>
      </w:r>
      <w:r w:rsidR="00C71877" w:rsidRPr="00390F9B">
        <w:rPr>
          <w:rFonts w:ascii="Times New Roman" w:hAnsi="Times New Roman" w:cs="Times New Roman"/>
          <w:sz w:val="24"/>
          <w:szCs w:val="24"/>
        </w:rPr>
        <w:t>i</w:t>
      </w:r>
      <w:r w:rsidRPr="00390F9B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C71877" w:rsidRPr="00390F9B">
        <w:rPr>
          <w:rFonts w:ascii="Times New Roman" w:hAnsi="Times New Roman" w:cs="Times New Roman"/>
          <w:sz w:val="24"/>
          <w:szCs w:val="24"/>
        </w:rPr>
        <w:t xml:space="preserve">113.250 kn i znatno su niža u odnosu na prethodnu godinu jer su u prethodnoj godini ostvarena sredstva isplate </w:t>
      </w:r>
      <w:r w:rsidRPr="00390F9B">
        <w:rPr>
          <w:rFonts w:ascii="Times New Roman" w:hAnsi="Times New Roman" w:cs="Times New Roman"/>
          <w:sz w:val="24"/>
          <w:szCs w:val="24"/>
        </w:rPr>
        <w:t>Županijsk</w:t>
      </w:r>
      <w:r w:rsidR="00FE0DAC" w:rsidRPr="00390F9B">
        <w:rPr>
          <w:rFonts w:ascii="Times New Roman" w:hAnsi="Times New Roman" w:cs="Times New Roman"/>
          <w:sz w:val="24"/>
          <w:szCs w:val="24"/>
        </w:rPr>
        <w:t>oj upravi za ceste za sufinanciranje sanacije Pakleničke uli</w:t>
      </w:r>
      <w:r w:rsidR="00C47CE2" w:rsidRPr="00390F9B">
        <w:rPr>
          <w:rFonts w:ascii="Times New Roman" w:hAnsi="Times New Roman" w:cs="Times New Roman"/>
          <w:sz w:val="24"/>
          <w:szCs w:val="24"/>
        </w:rPr>
        <w:t>ce na području Općine Starigrad u iznosu od 539.789 kn koja je i završena 2020. godine, dok su u ovoj godini isplaćena sredstva Županijskoj upravi za ceste za sufinanciranje sanacije kolnika L63192 u naselju Starigrad u iznosu od 108.250 kn.</w:t>
      </w:r>
    </w:p>
    <w:p w:rsidR="009975C6" w:rsidRPr="00390F9B" w:rsidRDefault="009975C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390F9B" w:rsidRDefault="009975C6" w:rsidP="009975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</w:t>
      </w:r>
      <w:r w:rsidR="00C47CE2" w:rsidRPr="00390F9B">
        <w:rPr>
          <w:rFonts w:ascii="Times New Roman" w:hAnsi="Times New Roman" w:cs="Times New Roman"/>
          <w:b/>
          <w:sz w:val="24"/>
          <w:szCs w:val="24"/>
        </w:rPr>
        <w:t>28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Kapitalne pomoći unutar općeg proračuna </w:t>
      </w:r>
    </w:p>
    <w:p w:rsidR="009975C6" w:rsidRPr="00390F9B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5C6" w:rsidRPr="00390F9B" w:rsidRDefault="009975C6" w:rsidP="00997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po ovoj osnovi ostvareni su u iznosu od </w:t>
      </w:r>
      <w:r w:rsidR="00C47CE2" w:rsidRPr="00390F9B">
        <w:rPr>
          <w:rFonts w:ascii="Times New Roman" w:hAnsi="Times New Roman" w:cs="Times New Roman"/>
          <w:sz w:val="24"/>
          <w:szCs w:val="24"/>
        </w:rPr>
        <w:t>82.834</w:t>
      </w:r>
      <w:r w:rsidRPr="00390F9B">
        <w:rPr>
          <w:rFonts w:ascii="Times New Roman" w:hAnsi="Times New Roman" w:cs="Times New Roman"/>
          <w:sz w:val="24"/>
          <w:szCs w:val="24"/>
        </w:rPr>
        <w:t xml:space="preserve"> i odnose se na sredstva za FZOEU za sufinanciranje spremnika za odvojeno prikupljanje otpada</w:t>
      </w:r>
      <w:r w:rsidR="00C47CE2" w:rsidRPr="00390F9B">
        <w:rPr>
          <w:rFonts w:ascii="Times New Roman" w:hAnsi="Times New Roman" w:cs="Times New Roman"/>
          <w:sz w:val="24"/>
          <w:szCs w:val="24"/>
        </w:rPr>
        <w:t>, dok su ta sredstva u prethodnoj godini bila znatno manje ali za istu svrhu</w:t>
      </w:r>
      <w:r w:rsidRPr="00390F9B">
        <w:rPr>
          <w:rFonts w:ascii="Times New Roman" w:hAnsi="Times New Roman" w:cs="Times New Roman"/>
          <w:sz w:val="24"/>
          <w:szCs w:val="24"/>
        </w:rPr>
        <w:t>.</w:t>
      </w:r>
    </w:p>
    <w:p w:rsidR="00C47CE2" w:rsidRPr="00390F9B" w:rsidRDefault="00C47CE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674A5B" w:rsidRPr="00390F9B">
        <w:rPr>
          <w:rFonts w:ascii="Times New Roman" w:hAnsi="Times New Roman" w:cs="Times New Roman"/>
          <w:b/>
          <w:sz w:val="24"/>
          <w:szCs w:val="24"/>
        </w:rPr>
        <w:t>27</w:t>
      </w:r>
      <w:r w:rsidR="00F618A5">
        <w:rPr>
          <w:rFonts w:ascii="Times New Roman" w:hAnsi="Times New Roman" w:cs="Times New Roman"/>
          <w:b/>
          <w:sz w:val="24"/>
          <w:szCs w:val="24"/>
        </w:rPr>
        <w:t>4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Kapitalne pomoći </w:t>
      </w: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7CE2" w:rsidRPr="00390F9B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Iznos se odnosi na sredstva kapitalne pomoći komunalnom poduzeću Argyruntum d.o.o. koje je u stopostotnom vlasništvu Općine Starigrad koja se odnose na pomoć za podmirenje dugovanja i gubitaka poduzeća i ta sredstva su smanjena u odnosu na prethodnu godinu</w:t>
      </w:r>
      <w:r w:rsidR="00C47CE2" w:rsidRPr="00390F9B">
        <w:rPr>
          <w:rFonts w:ascii="Times New Roman" w:hAnsi="Times New Roman" w:cs="Times New Roman"/>
          <w:sz w:val="24"/>
          <w:szCs w:val="24"/>
        </w:rPr>
        <w:t xml:space="preserve"> i u ovoj godini iznose 100.000 kn</w:t>
      </w:r>
      <w:r w:rsidR="00FE0DAC" w:rsidRPr="00390F9B">
        <w:rPr>
          <w:rFonts w:ascii="Times New Roman" w:hAnsi="Times New Roman" w:cs="Times New Roman"/>
          <w:sz w:val="24"/>
          <w:szCs w:val="24"/>
        </w:rPr>
        <w:t xml:space="preserve">, </w:t>
      </w:r>
      <w:r w:rsidR="0003378A" w:rsidRPr="00390F9B">
        <w:rPr>
          <w:rFonts w:ascii="Times New Roman" w:hAnsi="Times New Roman" w:cs="Times New Roman"/>
          <w:sz w:val="24"/>
          <w:szCs w:val="24"/>
        </w:rPr>
        <w:t>a većina se sredstva odnosi n</w:t>
      </w:r>
      <w:r w:rsidR="00B740AA" w:rsidRPr="00390F9B">
        <w:rPr>
          <w:rFonts w:ascii="Times New Roman" w:hAnsi="Times New Roman" w:cs="Times New Roman"/>
          <w:sz w:val="24"/>
          <w:szCs w:val="24"/>
        </w:rPr>
        <w:t>a</w:t>
      </w:r>
      <w:r w:rsidR="0003378A" w:rsidRPr="00390F9B">
        <w:rPr>
          <w:rFonts w:ascii="Times New Roman" w:hAnsi="Times New Roman" w:cs="Times New Roman"/>
          <w:sz w:val="24"/>
          <w:szCs w:val="24"/>
        </w:rPr>
        <w:t xml:space="preserve"> sredstva z</w:t>
      </w:r>
      <w:r w:rsidR="00FE0DAC" w:rsidRPr="00390F9B">
        <w:rPr>
          <w:rFonts w:ascii="Times New Roman" w:hAnsi="Times New Roman" w:cs="Times New Roman"/>
          <w:sz w:val="24"/>
          <w:szCs w:val="24"/>
        </w:rPr>
        <w:t>a Vodovod d.o.o. za sufinanciranje projekta izgradnje vodovoda na području Općine Starigrad</w:t>
      </w:r>
      <w:r w:rsidR="00C47CE2" w:rsidRPr="00390F9B">
        <w:rPr>
          <w:rFonts w:ascii="Times New Roman" w:hAnsi="Times New Roman" w:cs="Times New Roman"/>
          <w:sz w:val="24"/>
          <w:szCs w:val="24"/>
        </w:rPr>
        <w:t xml:space="preserve"> sukladno potpisanim ugovorima koja su u ovoj godini ostvarena u iznosu od 660.273 kn što je znatno niže u odnosu na prethodnu godinu kada su ostvarena sredstva u iznosu od 2.392.138 kn i iz toga je razloga ovolika razlika u odnosu na prethodnu godinu.</w:t>
      </w:r>
    </w:p>
    <w:p w:rsidR="00954FEA" w:rsidRPr="00390F9B" w:rsidRDefault="00954FE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390F9B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F9B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Pr="00390F9B" w:rsidRDefault="00674A5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C47CE2" w:rsidRPr="00390F9B" w:rsidTr="00C47CE2">
        <w:tc>
          <w:tcPr>
            <w:tcW w:w="3968" w:type="dxa"/>
            <w:shd w:val="clear" w:color="auto" w:fill="D9D9D9" w:themeFill="background1" w:themeFillShade="D9"/>
          </w:tcPr>
          <w:p w:rsidR="00C47CE2" w:rsidRPr="00390F9B" w:rsidRDefault="00C47CE2" w:rsidP="00674A5B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47CE2" w:rsidRPr="00390F9B" w:rsidRDefault="00C47CE2" w:rsidP="000337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47CE2" w:rsidRPr="00390F9B" w:rsidRDefault="00C47CE2" w:rsidP="00C47C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2021.</w:t>
            </w:r>
          </w:p>
        </w:tc>
      </w:tr>
      <w:tr w:rsidR="00C47CE2" w:rsidRPr="00390F9B" w:rsidTr="001C788B">
        <w:tc>
          <w:tcPr>
            <w:tcW w:w="3968" w:type="dxa"/>
          </w:tcPr>
          <w:p w:rsidR="00C47CE2" w:rsidRPr="00390F9B" w:rsidRDefault="00C47CE2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166.300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789.855</w:t>
            </w:r>
          </w:p>
        </w:tc>
      </w:tr>
      <w:tr w:rsidR="00C47CE2" w:rsidRPr="00390F9B" w:rsidTr="001C788B">
        <w:tc>
          <w:tcPr>
            <w:tcW w:w="3968" w:type="dxa"/>
          </w:tcPr>
          <w:p w:rsidR="00C47CE2" w:rsidRPr="00390F9B" w:rsidRDefault="00C47CE2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34.393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31.157</w:t>
            </w:r>
          </w:p>
        </w:tc>
      </w:tr>
      <w:tr w:rsidR="00C47CE2" w:rsidRPr="00390F9B" w:rsidTr="001C788B">
        <w:tc>
          <w:tcPr>
            <w:tcW w:w="3968" w:type="dxa"/>
          </w:tcPr>
          <w:p w:rsidR="00C47CE2" w:rsidRPr="00390F9B" w:rsidRDefault="00C47CE2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200.693</w:t>
            </w:r>
          </w:p>
        </w:tc>
        <w:tc>
          <w:tcPr>
            <w:tcW w:w="2266" w:type="dxa"/>
          </w:tcPr>
          <w:p w:rsidR="00C47CE2" w:rsidRPr="00390F9B" w:rsidRDefault="00C47CE2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821.012</w:t>
            </w:r>
          </w:p>
        </w:tc>
      </w:tr>
    </w:tbl>
    <w:p w:rsidR="0003378A" w:rsidRPr="00390F9B" w:rsidRDefault="0003378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390F9B">
        <w:rPr>
          <w:rFonts w:ascii="Times New Roman" w:hAnsi="Times New Roman" w:cs="Times New Roman"/>
          <w:b/>
          <w:sz w:val="24"/>
          <w:szCs w:val="24"/>
        </w:rPr>
        <w:t>9</w:t>
      </w:r>
      <w:r w:rsidR="006F6D19" w:rsidRPr="00390F9B">
        <w:rPr>
          <w:rFonts w:ascii="Times New Roman" w:hAnsi="Times New Roman" w:cs="Times New Roman"/>
          <w:b/>
          <w:sz w:val="24"/>
          <w:szCs w:val="24"/>
        </w:rPr>
        <w:t>5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Prihodi se odnose na prodaju građevinskog ze</w:t>
      </w:r>
      <w:r w:rsidR="00FE0DAC" w:rsidRPr="00390F9B">
        <w:rPr>
          <w:rFonts w:ascii="Times New Roman" w:hAnsi="Times New Roman" w:cs="Times New Roman"/>
          <w:sz w:val="24"/>
          <w:szCs w:val="24"/>
        </w:rPr>
        <w:t xml:space="preserve">mljišta </w:t>
      </w:r>
      <w:r w:rsidR="006F6D19" w:rsidRPr="00390F9B">
        <w:rPr>
          <w:rFonts w:ascii="Times New Roman" w:hAnsi="Times New Roman" w:cs="Times New Roman"/>
          <w:sz w:val="24"/>
          <w:szCs w:val="24"/>
        </w:rPr>
        <w:t>i u ovoj godini su ostvarena viša sredstva radi naplate potraživnja iz prethodnih godina, te ostvarenog i naplaćenog većeg broja ugovora o kupoprodaji zemljišta u odnosu na prethodnu godinu.</w:t>
      </w:r>
      <w:r w:rsidR="000924B7" w:rsidRPr="0039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390F9B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390F9B" w:rsidRDefault="00D7746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390F9B">
        <w:rPr>
          <w:rFonts w:ascii="Times New Roman" w:hAnsi="Times New Roman" w:cs="Times New Roman"/>
          <w:b/>
          <w:sz w:val="24"/>
          <w:szCs w:val="24"/>
        </w:rPr>
        <w:t>30</w:t>
      </w:r>
      <w:r w:rsidR="006F6D19" w:rsidRPr="00390F9B">
        <w:rPr>
          <w:rFonts w:ascii="Times New Roman" w:hAnsi="Times New Roman" w:cs="Times New Roman"/>
          <w:b/>
          <w:sz w:val="24"/>
          <w:szCs w:val="24"/>
        </w:rPr>
        <w:t>5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Pr="00390F9B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390F9B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940A97" w:rsidRPr="00390F9B">
        <w:rPr>
          <w:rFonts w:ascii="Times New Roman" w:hAnsi="Times New Roman" w:cs="Times New Roman"/>
          <w:sz w:val="24"/>
          <w:szCs w:val="24"/>
        </w:rPr>
        <w:t xml:space="preserve">ustupanja grobnih mjesta i ostvarena su </w:t>
      </w:r>
      <w:r w:rsidR="00FE0DAC" w:rsidRPr="00390F9B">
        <w:rPr>
          <w:rFonts w:ascii="Times New Roman" w:hAnsi="Times New Roman" w:cs="Times New Roman"/>
          <w:sz w:val="24"/>
          <w:szCs w:val="24"/>
        </w:rPr>
        <w:t xml:space="preserve">nižem </w:t>
      </w:r>
      <w:r w:rsidR="000924B7" w:rsidRPr="00390F9B">
        <w:rPr>
          <w:rFonts w:ascii="Times New Roman" w:hAnsi="Times New Roman" w:cs="Times New Roman"/>
          <w:sz w:val="24"/>
          <w:szCs w:val="24"/>
        </w:rPr>
        <w:t xml:space="preserve"> iznosu u odnosu na prethodnu godinu </w:t>
      </w:r>
      <w:r w:rsidR="006F6D19" w:rsidRPr="00390F9B">
        <w:rPr>
          <w:rFonts w:ascii="Times New Roman" w:hAnsi="Times New Roman" w:cs="Times New Roman"/>
          <w:sz w:val="24"/>
          <w:szCs w:val="24"/>
        </w:rPr>
        <w:t>sukladno dinamici naplate.</w:t>
      </w:r>
    </w:p>
    <w:p w:rsidR="0003378A" w:rsidRPr="00390F9B" w:rsidRDefault="0003378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F9B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6F6D19" w:rsidRPr="00390F9B" w:rsidTr="006F6D19">
        <w:tc>
          <w:tcPr>
            <w:tcW w:w="3968" w:type="dxa"/>
            <w:shd w:val="clear" w:color="auto" w:fill="D9D9D9" w:themeFill="background1" w:themeFillShade="D9"/>
          </w:tcPr>
          <w:p w:rsidR="006F6D19" w:rsidRPr="00390F9B" w:rsidRDefault="006F6D19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F6D19" w:rsidRPr="00390F9B" w:rsidRDefault="006F6D19" w:rsidP="000337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F6D19" w:rsidRPr="00390F9B" w:rsidRDefault="006F6D19" w:rsidP="006F6D1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2021.</w:t>
            </w:r>
          </w:p>
        </w:tc>
      </w:tr>
      <w:tr w:rsidR="006F6D19" w:rsidRPr="00390F9B" w:rsidTr="00FC199D">
        <w:tc>
          <w:tcPr>
            <w:tcW w:w="3968" w:type="dxa"/>
          </w:tcPr>
          <w:p w:rsidR="006F6D19" w:rsidRPr="00390F9B" w:rsidRDefault="006F6D19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319.063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348.075</w:t>
            </w:r>
          </w:p>
        </w:tc>
      </w:tr>
      <w:tr w:rsidR="006F6D19" w:rsidRPr="00390F9B" w:rsidTr="00FC199D">
        <w:tc>
          <w:tcPr>
            <w:tcW w:w="3968" w:type="dxa"/>
          </w:tcPr>
          <w:p w:rsidR="006F6D19" w:rsidRPr="00390F9B" w:rsidRDefault="006F6D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281.794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3.752.335</w:t>
            </w:r>
          </w:p>
        </w:tc>
      </w:tr>
      <w:tr w:rsidR="006F6D19" w:rsidRPr="00390F9B" w:rsidTr="00FC199D">
        <w:tc>
          <w:tcPr>
            <w:tcW w:w="3968" w:type="dxa"/>
          </w:tcPr>
          <w:p w:rsidR="006F6D19" w:rsidRPr="00390F9B" w:rsidRDefault="006F6D19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600.857</w:t>
            </w:r>
          </w:p>
        </w:tc>
        <w:tc>
          <w:tcPr>
            <w:tcW w:w="2266" w:type="dxa"/>
          </w:tcPr>
          <w:p w:rsidR="006F6D19" w:rsidRPr="00390F9B" w:rsidRDefault="006F6D19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390F9B">
              <w:rPr>
                <w:rFonts w:ascii="Times New Roman" w:hAnsi="Times New Roman" w:cs="Times New Roman"/>
              </w:rPr>
              <w:t>4.100.410</w:t>
            </w:r>
          </w:p>
        </w:tc>
      </w:tr>
    </w:tbl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3</w:t>
      </w:r>
      <w:r w:rsidR="00B76EEA" w:rsidRPr="00390F9B">
        <w:rPr>
          <w:rFonts w:ascii="Times New Roman" w:hAnsi="Times New Roman" w:cs="Times New Roman"/>
          <w:b/>
          <w:sz w:val="24"/>
          <w:szCs w:val="24"/>
        </w:rPr>
        <w:t>62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Ostali građevinski objekti</w:t>
      </w: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B76EEA" w:rsidRPr="00390F9B">
        <w:rPr>
          <w:rFonts w:ascii="Times New Roman" w:hAnsi="Times New Roman" w:cs="Times New Roman"/>
          <w:sz w:val="24"/>
          <w:szCs w:val="24"/>
        </w:rPr>
        <w:t>znatno viši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 u odnosu na prethodnu godinu s obzirom da je su u prethodnoj godini </w:t>
      </w:r>
      <w:r w:rsidR="00B76EEA" w:rsidRPr="00390F9B">
        <w:rPr>
          <w:rFonts w:ascii="Times New Roman" w:hAnsi="Times New Roman" w:cs="Times New Roman"/>
          <w:sz w:val="24"/>
          <w:szCs w:val="24"/>
        </w:rPr>
        <w:t xml:space="preserve">ostvareno 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samo 9.300,00 kn vezanih za </w:t>
      </w:r>
      <w:r w:rsidR="00B76EEA" w:rsidRPr="00390F9B">
        <w:rPr>
          <w:rFonts w:ascii="Times New Roman" w:hAnsi="Times New Roman" w:cs="Times New Roman"/>
          <w:sz w:val="24"/>
          <w:szCs w:val="24"/>
        </w:rPr>
        <w:t>projekt plaža Jaz, dok su u ovoj godini u  realizaciji tri velika projekta, a to su Sanacija odlagališta otpada Samograd u iznosu od 2.019.278 kn koja je u cijelosti završena, Proširenje mjesnog groblja u Selinama u iznosu od 1.339.972 kn koja je u tijeku i nastavlja se u 2022. godini, te Dječje igralište u sklopu Dječjeg vrtića Osmjeh u iznosu od 294.913 kn koja je u cijelosti završena.</w:t>
      </w:r>
    </w:p>
    <w:p w:rsidR="00440D5E" w:rsidRPr="00390F9B" w:rsidRDefault="00440D5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EA" w:rsidRPr="00390F9B" w:rsidRDefault="00B76E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EA" w:rsidRPr="00390F9B" w:rsidRDefault="00B76E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390F9B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A24182" w:rsidRPr="00390F9B">
        <w:rPr>
          <w:rFonts w:ascii="Times New Roman" w:hAnsi="Times New Roman" w:cs="Times New Roman"/>
          <w:b/>
          <w:sz w:val="24"/>
          <w:szCs w:val="24"/>
        </w:rPr>
        <w:t>36</w:t>
      </w:r>
      <w:r w:rsidR="00460237" w:rsidRPr="00390F9B">
        <w:rPr>
          <w:rFonts w:ascii="Times New Roman" w:hAnsi="Times New Roman" w:cs="Times New Roman"/>
          <w:b/>
          <w:sz w:val="24"/>
          <w:szCs w:val="24"/>
        </w:rPr>
        <w:t>4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Pr="00390F9B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Pr="00390F9B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U ovoj</w:t>
      </w:r>
      <w:r w:rsidR="00A24182" w:rsidRPr="00390F9B">
        <w:rPr>
          <w:rFonts w:ascii="Times New Roman" w:hAnsi="Times New Roman" w:cs="Times New Roman"/>
          <w:sz w:val="24"/>
          <w:szCs w:val="24"/>
        </w:rPr>
        <w:t xml:space="preserve"> godini </w:t>
      </w:r>
      <w:r w:rsidR="00E2011A" w:rsidRPr="00390F9B">
        <w:rPr>
          <w:rFonts w:ascii="Times New Roman" w:hAnsi="Times New Roman" w:cs="Times New Roman"/>
          <w:sz w:val="24"/>
          <w:szCs w:val="24"/>
        </w:rPr>
        <w:t xml:space="preserve">je ostvaren znatno </w:t>
      </w:r>
      <w:r w:rsidR="00B76EEA" w:rsidRPr="00390F9B">
        <w:rPr>
          <w:rFonts w:ascii="Times New Roman" w:hAnsi="Times New Roman" w:cs="Times New Roman"/>
          <w:sz w:val="24"/>
          <w:szCs w:val="24"/>
        </w:rPr>
        <w:t xml:space="preserve">viši iznos 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jer </w:t>
      </w:r>
      <w:r w:rsidR="00B76EEA" w:rsidRPr="00390F9B">
        <w:rPr>
          <w:rFonts w:ascii="Times New Roman" w:hAnsi="Times New Roman" w:cs="Times New Roman"/>
          <w:sz w:val="24"/>
          <w:szCs w:val="24"/>
        </w:rPr>
        <w:t xml:space="preserve">je u prošloj godini nabavljen samo UPS, a u ovoj godini uredska stolica, električna grijalica, </w:t>
      </w:r>
      <w:r w:rsidR="00460237" w:rsidRPr="00390F9B">
        <w:rPr>
          <w:rFonts w:ascii="Times New Roman" w:hAnsi="Times New Roman" w:cs="Times New Roman"/>
          <w:sz w:val="24"/>
          <w:szCs w:val="24"/>
        </w:rPr>
        <w:t>UPS, te dva računala.</w:t>
      </w:r>
    </w:p>
    <w:p w:rsidR="00FF3E96" w:rsidRPr="00390F9B" w:rsidRDefault="00FF3E9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E96" w:rsidRPr="00390F9B" w:rsidRDefault="00FF3E9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36</w:t>
      </w:r>
      <w:r w:rsidR="00460237" w:rsidRPr="00390F9B">
        <w:rPr>
          <w:rFonts w:ascii="Times New Roman" w:hAnsi="Times New Roman" w:cs="Times New Roman"/>
          <w:b/>
          <w:sz w:val="24"/>
          <w:szCs w:val="24"/>
        </w:rPr>
        <w:t>5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Komunikacijska oprema </w:t>
      </w:r>
    </w:p>
    <w:p w:rsidR="00FF3E96" w:rsidRPr="00390F9B" w:rsidRDefault="00FF3E9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E96" w:rsidRPr="00390F9B" w:rsidRDefault="00FF3E96" w:rsidP="00FF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ovoj godini je ostvaren </w:t>
      </w:r>
      <w:r w:rsidR="00460237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iznos jer su u prošloj godini nabavljen</w:t>
      </w:r>
      <w:r w:rsidR="00460237" w:rsidRPr="00390F9B">
        <w:rPr>
          <w:rFonts w:ascii="Times New Roman" w:hAnsi="Times New Roman" w:cs="Times New Roman"/>
          <w:sz w:val="24"/>
          <w:szCs w:val="24"/>
        </w:rPr>
        <w:t xml:space="preserve"> jedan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460237" w:rsidRPr="00390F9B">
        <w:rPr>
          <w:rFonts w:ascii="Times New Roman" w:hAnsi="Times New Roman" w:cs="Times New Roman"/>
          <w:sz w:val="24"/>
          <w:szCs w:val="24"/>
        </w:rPr>
        <w:t>telefon za ured pokraj arhive, a u ovoj godini jedan službeni mobitel.</w:t>
      </w:r>
    </w:p>
    <w:p w:rsidR="00460237" w:rsidRPr="00390F9B" w:rsidRDefault="00460237" w:rsidP="00FF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0237" w:rsidRPr="00390F9B" w:rsidRDefault="00460237" w:rsidP="004602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366 Oprema za održavanje i zaštitu</w:t>
      </w:r>
    </w:p>
    <w:p w:rsidR="00460237" w:rsidRPr="00390F9B" w:rsidRDefault="00460237" w:rsidP="00460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0237" w:rsidRPr="00390F9B" w:rsidRDefault="00460237" w:rsidP="004602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U prošloj godini na ovoj stavci nije ostvareno ništa, a u ovoj godini je nabavljen  videonadzorni sustav za zgradu Dječjeg vrtića Osmjeh u iznosu od 16.604 kn</w:t>
      </w:r>
    </w:p>
    <w:p w:rsidR="00460237" w:rsidRPr="00390F9B" w:rsidRDefault="00460237" w:rsidP="00460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A97" w:rsidRPr="00390F9B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3</w:t>
      </w:r>
      <w:r w:rsidR="00A24182" w:rsidRPr="00390F9B">
        <w:rPr>
          <w:rFonts w:ascii="Times New Roman" w:hAnsi="Times New Roman" w:cs="Times New Roman"/>
          <w:b/>
          <w:sz w:val="24"/>
          <w:szCs w:val="24"/>
        </w:rPr>
        <w:t>8</w:t>
      </w:r>
      <w:r w:rsidR="00460237" w:rsidRPr="00390F9B">
        <w:rPr>
          <w:rFonts w:ascii="Times New Roman" w:hAnsi="Times New Roman" w:cs="Times New Roman"/>
          <w:b/>
          <w:sz w:val="24"/>
          <w:szCs w:val="24"/>
        </w:rPr>
        <w:t>7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Ulaganja u računalne programe </w:t>
      </w:r>
    </w:p>
    <w:p w:rsidR="00CC1FF8" w:rsidRPr="00390F9B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390F9B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ovoj godini </w:t>
      </w:r>
      <w:r w:rsidR="00FF3E96" w:rsidRPr="00390F9B">
        <w:rPr>
          <w:rFonts w:ascii="Times New Roman" w:hAnsi="Times New Roman" w:cs="Times New Roman"/>
          <w:sz w:val="24"/>
          <w:szCs w:val="24"/>
        </w:rPr>
        <w:t>ostvaren je niži</w:t>
      </w:r>
      <w:r w:rsidRPr="00390F9B">
        <w:rPr>
          <w:rFonts w:ascii="Times New Roman" w:hAnsi="Times New Roman" w:cs="Times New Roman"/>
          <w:sz w:val="24"/>
          <w:szCs w:val="24"/>
        </w:rPr>
        <w:t xml:space="preserve"> ulaganja u računalne programe 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jer </w:t>
      </w:r>
      <w:r w:rsidR="00460237" w:rsidRPr="00390F9B">
        <w:rPr>
          <w:rFonts w:ascii="Times New Roman" w:hAnsi="Times New Roman" w:cs="Times New Roman"/>
          <w:sz w:val="24"/>
          <w:szCs w:val="24"/>
        </w:rPr>
        <w:t>je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 u prošloj godini </w:t>
      </w:r>
      <w:r w:rsidR="003304E8" w:rsidRPr="00390F9B">
        <w:rPr>
          <w:rFonts w:ascii="Times New Roman" w:hAnsi="Times New Roman" w:cs="Times New Roman"/>
          <w:sz w:val="24"/>
          <w:szCs w:val="24"/>
        </w:rPr>
        <w:t>nabavljeno</w:t>
      </w:r>
      <w:r w:rsidR="00460237" w:rsidRPr="00390F9B">
        <w:rPr>
          <w:rFonts w:ascii="Times New Roman" w:hAnsi="Times New Roman" w:cs="Times New Roman"/>
          <w:sz w:val="24"/>
          <w:szCs w:val="24"/>
        </w:rPr>
        <w:t xml:space="preserve"> programsko rješenje Blagajna, a u ovoj godini dva nova microsoft Windows 10 professional za nova računala.</w:t>
      </w: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390F9B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38</w:t>
      </w:r>
      <w:r w:rsidR="00460237" w:rsidRPr="00390F9B">
        <w:rPr>
          <w:rFonts w:ascii="Times New Roman" w:hAnsi="Times New Roman" w:cs="Times New Roman"/>
          <w:b/>
          <w:sz w:val="24"/>
          <w:szCs w:val="24"/>
        </w:rPr>
        <w:t>9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F3" w:rsidRPr="00390F9B">
        <w:rPr>
          <w:rFonts w:ascii="Times New Roman" w:hAnsi="Times New Roman" w:cs="Times New Roman"/>
          <w:b/>
          <w:sz w:val="24"/>
          <w:szCs w:val="24"/>
        </w:rPr>
        <w:t>Ostala nematerijalna proizvedena imovina</w:t>
      </w:r>
    </w:p>
    <w:p w:rsidR="00ED77F3" w:rsidRPr="00390F9B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011A" w:rsidRPr="00390F9B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Do </w:t>
      </w:r>
      <w:r w:rsidR="00FF3E96" w:rsidRPr="00390F9B">
        <w:rPr>
          <w:rFonts w:ascii="Times New Roman" w:hAnsi="Times New Roman" w:cs="Times New Roman"/>
          <w:sz w:val="24"/>
          <w:szCs w:val="24"/>
        </w:rPr>
        <w:t>smanjenja</w:t>
      </w:r>
      <w:r w:rsidR="00604C8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 xml:space="preserve">ove stavke dolazi iz razloga što je u </w:t>
      </w:r>
      <w:r w:rsidR="00FF3E96" w:rsidRPr="00390F9B">
        <w:rPr>
          <w:rFonts w:ascii="Times New Roman" w:hAnsi="Times New Roman" w:cs="Times New Roman"/>
          <w:sz w:val="24"/>
          <w:szCs w:val="24"/>
        </w:rPr>
        <w:t>prošloj</w:t>
      </w:r>
      <w:r w:rsidR="00604C8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godini izrađen veći broj prostorno planskih dokumenata</w:t>
      </w:r>
      <w:r w:rsidR="00E2011A" w:rsidRPr="00390F9B">
        <w:rPr>
          <w:rFonts w:ascii="Times New Roman" w:hAnsi="Times New Roman" w:cs="Times New Roman"/>
          <w:sz w:val="24"/>
          <w:szCs w:val="24"/>
        </w:rPr>
        <w:t xml:space="preserve"> – započeto je sa izmjenama i dopunama PPUO Starigrad, UPU</w:t>
      </w:r>
      <w:r w:rsidR="00FF3E96" w:rsidRPr="00390F9B">
        <w:rPr>
          <w:rFonts w:ascii="Times New Roman" w:hAnsi="Times New Roman" w:cs="Times New Roman"/>
          <w:sz w:val="24"/>
          <w:szCs w:val="24"/>
        </w:rPr>
        <w:t xml:space="preserve"> Luka Starigrad, UPU Pod Bucić, dok je u ovoj godini nastavljeno sa nabrojanim dokumentima i plaćano ovisno o dinamici prema ugovoru</w:t>
      </w:r>
      <w:r w:rsidR="00460237" w:rsidRPr="00390F9B">
        <w:rPr>
          <w:rFonts w:ascii="Times New Roman" w:hAnsi="Times New Roman" w:cs="Times New Roman"/>
          <w:sz w:val="24"/>
          <w:szCs w:val="24"/>
        </w:rPr>
        <w:t xml:space="preserve"> te su sukladno tome i niža ostvarena sredstva u ovoj godini (uplate po jedne rate za izmjene i dopune PPUO Starigrad i jedne rate za UPU Luka Starigrad).</w:t>
      </w:r>
    </w:p>
    <w:p w:rsidR="0035698C" w:rsidRPr="00390F9B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698C" w:rsidRPr="00390F9B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390F9B" w:rsidRDefault="00940A9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390F9B" w:rsidRDefault="008F21C1" w:rsidP="008F21C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F9B">
        <w:rPr>
          <w:rFonts w:ascii="Times New Roman" w:hAnsi="Times New Roman" w:cs="Times New Roman"/>
          <w:b/>
          <w:i/>
          <w:sz w:val="28"/>
          <w:szCs w:val="28"/>
        </w:rPr>
        <w:t>Bilješke uz obrazac Rashodi prema funkcijskoj klasifikaciji:</w:t>
      </w:r>
    </w:p>
    <w:p w:rsidR="008F21C1" w:rsidRPr="00390F9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390F9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 w:rsidRPr="00390F9B">
        <w:rPr>
          <w:rFonts w:ascii="Times New Roman" w:hAnsi="Times New Roman" w:cs="Times New Roman"/>
          <w:sz w:val="24"/>
          <w:szCs w:val="24"/>
        </w:rPr>
        <w:t xml:space="preserve">. </w:t>
      </w:r>
      <w:r w:rsidR="00377E5E" w:rsidRPr="00390F9B">
        <w:rPr>
          <w:rFonts w:ascii="Times New Roman" w:hAnsi="Times New Roman" w:cs="Times New Roman"/>
          <w:sz w:val="24"/>
          <w:szCs w:val="24"/>
        </w:rPr>
        <w:t>U odnosnu na prethodnu godinu u 20</w:t>
      </w:r>
      <w:r w:rsidR="00B740AA" w:rsidRPr="00390F9B">
        <w:rPr>
          <w:rFonts w:ascii="Times New Roman" w:hAnsi="Times New Roman" w:cs="Times New Roman"/>
          <w:sz w:val="24"/>
          <w:szCs w:val="24"/>
        </w:rPr>
        <w:t>2</w:t>
      </w:r>
      <w:r w:rsidR="005F2E4B" w:rsidRPr="00390F9B">
        <w:rPr>
          <w:rFonts w:ascii="Times New Roman" w:hAnsi="Times New Roman" w:cs="Times New Roman"/>
          <w:sz w:val="24"/>
          <w:szCs w:val="24"/>
        </w:rPr>
        <w:t>1</w:t>
      </w:r>
      <w:r w:rsidR="00377E5E" w:rsidRPr="00390F9B">
        <w:rPr>
          <w:rFonts w:ascii="Times New Roman" w:hAnsi="Times New Roman" w:cs="Times New Roman"/>
          <w:sz w:val="24"/>
          <w:szCs w:val="24"/>
        </w:rPr>
        <w:t xml:space="preserve">. godini ostvaren je </w:t>
      </w:r>
      <w:r w:rsidR="005F2E4B" w:rsidRPr="00390F9B">
        <w:rPr>
          <w:rFonts w:ascii="Times New Roman" w:hAnsi="Times New Roman" w:cs="Times New Roman"/>
          <w:sz w:val="24"/>
          <w:szCs w:val="24"/>
        </w:rPr>
        <w:t>viši</w:t>
      </w:r>
      <w:r w:rsidR="00B740AA" w:rsidRPr="00390F9B">
        <w:rPr>
          <w:rFonts w:ascii="Times New Roman" w:hAnsi="Times New Roman" w:cs="Times New Roman"/>
          <w:sz w:val="24"/>
          <w:szCs w:val="24"/>
        </w:rPr>
        <w:t xml:space="preserve"> iznos rashoda.</w:t>
      </w:r>
    </w:p>
    <w:p w:rsidR="0071644A" w:rsidRPr="00390F9B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0237" w:rsidRPr="00390F9B" w:rsidRDefault="00460237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026 Usluge protupožarne zaštite</w:t>
      </w:r>
    </w:p>
    <w:p w:rsidR="00460237" w:rsidRPr="00390F9B" w:rsidRDefault="00460237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237" w:rsidRPr="00390F9B" w:rsidRDefault="00460237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odnosu na prethodnu godinu u ovoj godini je uz redovno financiranje DVD-a Starigrad Paklenica, ostvaren iznos i za projektnu dokumentaciju Vatrogasni dom zbog čega je iznos viši u ovoj godini. </w:t>
      </w:r>
    </w:p>
    <w:p w:rsidR="00460237" w:rsidRPr="00390F9B" w:rsidRDefault="00460237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FB" w:rsidRPr="00390F9B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740AA" w:rsidRPr="00390F9B">
        <w:rPr>
          <w:rFonts w:ascii="Times New Roman" w:hAnsi="Times New Roman" w:cs="Times New Roman"/>
          <w:b/>
          <w:sz w:val="24"/>
          <w:szCs w:val="24"/>
        </w:rPr>
        <w:t xml:space="preserve">030 Rashodi za javni red i sigurnost koji nisu drugdje svrstani </w:t>
      </w:r>
    </w:p>
    <w:p w:rsidR="00BB5BFB" w:rsidRPr="00390F9B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FB" w:rsidRPr="00390F9B" w:rsidRDefault="00BB5BFB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odnosu na prethodnu godinu navedeni rashodi su </w:t>
      </w:r>
      <w:r w:rsidR="00460237" w:rsidRPr="00390F9B">
        <w:rPr>
          <w:rFonts w:ascii="Times New Roman" w:hAnsi="Times New Roman" w:cs="Times New Roman"/>
          <w:sz w:val="24"/>
          <w:szCs w:val="24"/>
        </w:rPr>
        <w:t>niži</w:t>
      </w:r>
      <w:r w:rsidRPr="00390F9B">
        <w:rPr>
          <w:rFonts w:ascii="Times New Roman" w:hAnsi="Times New Roman" w:cs="Times New Roman"/>
          <w:sz w:val="24"/>
          <w:szCs w:val="24"/>
        </w:rPr>
        <w:t xml:space="preserve"> jer je u </w:t>
      </w:r>
      <w:r w:rsidR="00B740AA" w:rsidRPr="00390F9B">
        <w:rPr>
          <w:rFonts w:ascii="Times New Roman" w:hAnsi="Times New Roman" w:cs="Times New Roman"/>
          <w:sz w:val="24"/>
          <w:szCs w:val="24"/>
        </w:rPr>
        <w:t>2020. godini ostvaren viši iznos sredstava za potrebe civilne zaštite.</w:t>
      </w:r>
    </w:p>
    <w:p w:rsidR="000121F8" w:rsidRPr="00390F9B" w:rsidRDefault="000121F8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1F8" w:rsidRPr="00390F9B" w:rsidRDefault="000121F8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1F8" w:rsidRPr="00390F9B" w:rsidRDefault="000121F8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1F8" w:rsidRPr="00390F9B" w:rsidRDefault="000121F8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CEA" w:rsidRPr="00390F9B" w:rsidRDefault="00515CEA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060 Turizam </w:t>
      </w:r>
    </w:p>
    <w:p w:rsidR="00515CEA" w:rsidRPr="00390F9B" w:rsidRDefault="00515CEA" w:rsidP="00515C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390F9B" w:rsidRDefault="00515CE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odnosu na prethodnu godinu navedeni rashodi su </w:t>
      </w:r>
      <w:r w:rsidR="000121F8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s obzirom da su u </w:t>
      </w:r>
      <w:r w:rsidR="000121F8" w:rsidRPr="00390F9B">
        <w:rPr>
          <w:rFonts w:ascii="Times New Roman" w:hAnsi="Times New Roman" w:cs="Times New Roman"/>
          <w:sz w:val="24"/>
          <w:szCs w:val="24"/>
        </w:rPr>
        <w:t>prošloj</w:t>
      </w:r>
      <w:r w:rsidRPr="00390F9B">
        <w:rPr>
          <w:rFonts w:ascii="Times New Roman" w:hAnsi="Times New Roman" w:cs="Times New Roman"/>
          <w:sz w:val="24"/>
          <w:szCs w:val="24"/>
        </w:rPr>
        <w:t xml:space="preserve"> godini </w:t>
      </w:r>
      <w:r w:rsidR="00B740AA" w:rsidRPr="00390F9B">
        <w:rPr>
          <w:rFonts w:ascii="Times New Roman" w:hAnsi="Times New Roman" w:cs="Times New Roman"/>
          <w:sz w:val="24"/>
          <w:szCs w:val="24"/>
        </w:rPr>
        <w:t>nisu ostvarena sredstva za sufinanciranje projekata Turističke zajednice s obzirom na otkazivanje brojnih projekata i događanja kao jedne od posljedica vezanih uz pojavu epidemije bolesti COVID-19</w:t>
      </w:r>
      <w:r w:rsidR="000121F8" w:rsidRPr="00390F9B">
        <w:rPr>
          <w:rFonts w:ascii="Times New Roman" w:hAnsi="Times New Roman" w:cs="Times New Roman"/>
          <w:sz w:val="24"/>
          <w:szCs w:val="24"/>
        </w:rPr>
        <w:t xml:space="preserve"> već su ostvarena sredstva samo za projektnu dokumentaciji, dok su u ovoj godini ostvarena sredstva za projekte i događanja TZ Općine Starigrad te za usluge oglašavanja TZ Zadarske županije (Ryanair).</w:t>
      </w:r>
    </w:p>
    <w:p w:rsidR="000121F8" w:rsidRPr="00390F9B" w:rsidRDefault="000121F8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390F9B" w:rsidRDefault="007164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072 Gospodarenje otpadom </w:t>
      </w:r>
    </w:p>
    <w:p w:rsidR="00E75021" w:rsidRPr="00390F9B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390F9B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Navedeni</w:t>
      </w:r>
      <w:r w:rsidR="0017477E" w:rsidRPr="00390F9B">
        <w:rPr>
          <w:rFonts w:ascii="Times New Roman" w:hAnsi="Times New Roman" w:cs="Times New Roman"/>
          <w:sz w:val="24"/>
          <w:szCs w:val="24"/>
        </w:rPr>
        <w:t xml:space="preserve"> rashodi </w:t>
      </w:r>
      <w:r w:rsidR="00B740AA" w:rsidRPr="00390F9B">
        <w:rPr>
          <w:rFonts w:ascii="Times New Roman" w:hAnsi="Times New Roman" w:cs="Times New Roman"/>
          <w:sz w:val="24"/>
          <w:szCs w:val="24"/>
        </w:rPr>
        <w:t>viši su</w:t>
      </w:r>
      <w:r w:rsidR="0017477E" w:rsidRPr="00390F9B">
        <w:rPr>
          <w:rFonts w:ascii="Times New Roman" w:hAnsi="Times New Roman" w:cs="Times New Roman"/>
          <w:sz w:val="24"/>
          <w:szCs w:val="24"/>
        </w:rPr>
        <w:t xml:space="preserve"> u odnosu na prethodnu godinu zbog </w:t>
      </w:r>
      <w:r w:rsidR="000121F8" w:rsidRPr="00390F9B">
        <w:rPr>
          <w:rFonts w:ascii="Times New Roman" w:hAnsi="Times New Roman" w:cs="Times New Roman"/>
          <w:sz w:val="24"/>
          <w:szCs w:val="24"/>
        </w:rPr>
        <w:t>tijeka</w:t>
      </w:r>
      <w:r w:rsidR="00B740AA" w:rsidRPr="00390F9B">
        <w:rPr>
          <w:rFonts w:ascii="Times New Roman" w:hAnsi="Times New Roman" w:cs="Times New Roman"/>
          <w:sz w:val="24"/>
          <w:szCs w:val="24"/>
        </w:rPr>
        <w:t xml:space="preserve"> projekta sanacije odlagališta otpada „Samograd“ za koji su ugovori sklopljeni u 2020. </w:t>
      </w:r>
      <w:r w:rsidR="000121F8" w:rsidRPr="00390F9B">
        <w:rPr>
          <w:rFonts w:ascii="Times New Roman" w:hAnsi="Times New Roman" w:cs="Times New Roman"/>
          <w:sz w:val="24"/>
          <w:szCs w:val="24"/>
        </w:rPr>
        <w:t>g</w:t>
      </w:r>
      <w:r w:rsidR="00B740AA" w:rsidRPr="00390F9B">
        <w:rPr>
          <w:rFonts w:ascii="Times New Roman" w:hAnsi="Times New Roman" w:cs="Times New Roman"/>
          <w:sz w:val="24"/>
          <w:szCs w:val="24"/>
        </w:rPr>
        <w:t>odini</w:t>
      </w:r>
      <w:r w:rsidR="000121F8" w:rsidRPr="00390F9B">
        <w:rPr>
          <w:rFonts w:ascii="Times New Roman" w:hAnsi="Times New Roman" w:cs="Times New Roman"/>
          <w:sz w:val="24"/>
          <w:szCs w:val="24"/>
        </w:rPr>
        <w:t>,a odrađeni su gotovo cijelim dijelom u 2021. godini te je u 2021. godini i također plaćen znatno viši iznos sufinanciranja spremnika za odvojeno prikupljanje otpada.</w:t>
      </w:r>
    </w:p>
    <w:p w:rsidR="000121F8" w:rsidRPr="00390F9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1F8" w:rsidRPr="00390F9B" w:rsidRDefault="000121F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079 Razvoj stanovanja</w:t>
      </w:r>
    </w:p>
    <w:p w:rsidR="000121F8" w:rsidRPr="00390F9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1F8" w:rsidRPr="00390F9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U prethodnoj godini plaćeno je 20.000 kn naknade za korištenje pročišćivača otpadnih voda Benkovac, a u ovoj godini 30.000 kn.</w:t>
      </w:r>
    </w:p>
    <w:p w:rsidR="000121F8" w:rsidRPr="00390F9B" w:rsidRDefault="000121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390F9B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080 Razvoj zajednice</w:t>
      </w:r>
    </w:p>
    <w:p w:rsidR="0017477E" w:rsidRPr="00390F9B" w:rsidRDefault="0017477E" w:rsidP="00174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390F9B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B740AA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su u odnosu na prethodnu godinu </w:t>
      </w:r>
      <w:r w:rsidR="000121F8" w:rsidRPr="00390F9B">
        <w:rPr>
          <w:rFonts w:ascii="Times New Roman" w:hAnsi="Times New Roman" w:cs="Times New Roman"/>
          <w:sz w:val="24"/>
          <w:szCs w:val="24"/>
        </w:rPr>
        <w:t>zbog provođenja projekta proširenja mjesnog groblja Seline.</w:t>
      </w:r>
    </w:p>
    <w:p w:rsidR="00B740AA" w:rsidRPr="00390F9B" w:rsidRDefault="00B740A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0AA" w:rsidRPr="00390F9B" w:rsidRDefault="00B740AA" w:rsidP="00B740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081 Opskrba vodom</w:t>
      </w:r>
    </w:p>
    <w:p w:rsidR="00B740AA" w:rsidRPr="00390F9B" w:rsidRDefault="00B740AA" w:rsidP="00B740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27D" w:rsidRPr="00390F9B" w:rsidRDefault="00B740AA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Navedeni rashodi znatno su </w:t>
      </w:r>
      <w:r w:rsidR="00D4127D" w:rsidRPr="00390F9B">
        <w:rPr>
          <w:rFonts w:ascii="Times New Roman" w:hAnsi="Times New Roman" w:cs="Times New Roman"/>
          <w:sz w:val="24"/>
          <w:szCs w:val="24"/>
        </w:rPr>
        <w:t>niži</w:t>
      </w:r>
      <w:r w:rsidRPr="00390F9B">
        <w:rPr>
          <w:rFonts w:ascii="Times New Roman" w:hAnsi="Times New Roman" w:cs="Times New Roman"/>
          <w:sz w:val="24"/>
          <w:szCs w:val="24"/>
        </w:rPr>
        <w:t xml:space="preserve"> u u odnosu na prethodnu godinu zbog sredstva za Vodovod d.o.o. za sufinanciranje projekta izgradnje vodovoda na području Općine Starigrad</w:t>
      </w:r>
      <w:r w:rsidR="00D4127D" w:rsidRPr="00390F9B">
        <w:rPr>
          <w:rFonts w:ascii="Times New Roman" w:hAnsi="Times New Roman" w:cs="Times New Roman"/>
          <w:sz w:val="24"/>
          <w:szCs w:val="24"/>
        </w:rPr>
        <w:t xml:space="preserve"> kako je i prethodno pojašnjeno (sredstva za Vodovod d.o.o. za sufinanciranje projekta izgradnje vodovoda na području Općine Starigrad sukladno potpisanim ugovorima koja su u ovoj godini ostvarena u iznosu od 660.273 kn što je znatno niže u odnosu na prethodnu godinu kada su ostvarena sredstva u iznosu od 2.392.138 kn i iz toga je razloga ovolika razlika u odnosu na prethodnu godinu).</w:t>
      </w:r>
    </w:p>
    <w:p w:rsidR="00D4127D" w:rsidRPr="00390F9B" w:rsidRDefault="00D4127D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27D" w:rsidRPr="00390F9B" w:rsidRDefault="00D4127D" w:rsidP="00D412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084 Rashodi vezani za stanovanje  i kom. pogodnosti koji nisu drugdje svrstani</w:t>
      </w:r>
    </w:p>
    <w:p w:rsidR="00D4127D" w:rsidRPr="00390F9B" w:rsidRDefault="00D4127D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27D" w:rsidRPr="00390F9B" w:rsidRDefault="00D4127D" w:rsidP="00D41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Navedeni rashodi su viši u odnosu na prethodnu godinu zbog višeg iznosa sredstava za održavanje javnih površina i nerazvrstanih cesta ostvarenih u ovoj godini u odnosu na prošlu.</w:t>
      </w:r>
    </w:p>
    <w:p w:rsidR="00161BA7" w:rsidRPr="00390F9B" w:rsidRDefault="00161BA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390F9B" w:rsidRDefault="00EF729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105</w:t>
      </w:r>
      <w:r w:rsidR="0017477E" w:rsidRPr="00390F9B">
        <w:rPr>
          <w:rFonts w:ascii="Times New Roman" w:hAnsi="Times New Roman" w:cs="Times New Roman"/>
          <w:b/>
          <w:sz w:val="24"/>
          <w:szCs w:val="24"/>
        </w:rPr>
        <w:t xml:space="preserve"> Službe kulture </w:t>
      </w:r>
    </w:p>
    <w:p w:rsidR="0017477E" w:rsidRPr="00390F9B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BA7" w:rsidRPr="00390F9B" w:rsidRDefault="00161BA7" w:rsidP="0016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Navedeni rashodi su </w:t>
      </w:r>
      <w:r w:rsidR="00D4127D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D4127D" w:rsidRPr="00390F9B">
        <w:rPr>
          <w:rFonts w:ascii="Times New Roman" w:hAnsi="Times New Roman" w:cs="Times New Roman"/>
          <w:sz w:val="24"/>
          <w:szCs w:val="24"/>
        </w:rPr>
        <w:t xml:space="preserve">jer je u prošloj godini uz </w:t>
      </w:r>
      <w:r w:rsidRPr="00390F9B">
        <w:rPr>
          <w:rFonts w:ascii="Times New Roman" w:hAnsi="Times New Roman" w:cs="Times New Roman"/>
          <w:sz w:val="24"/>
          <w:szCs w:val="24"/>
        </w:rPr>
        <w:t xml:space="preserve">okolnosti vezane uz pojavu epidemije bolesti COVID-19 održano znatno manje programa i manifestacija u odnosu na </w:t>
      </w:r>
      <w:r w:rsidR="00D4127D" w:rsidRPr="00390F9B">
        <w:rPr>
          <w:rFonts w:ascii="Times New Roman" w:hAnsi="Times New Roman" w:cs="Times New Roman"/>
          <w:sz w:val="24"/>
          <w:szCs w:val="24"/>
        </w:rPr>
        <w:t>ovu</w:t>
      </w:r>
      <w:r w:rsidRPr="00390F9B">
        <w:rPr>
          <w:rFonts w:ascii="Times New Roman" w:hAnsi="Times New Roman" w:cs="Times New Roman"/>
          <w:sz w:val="24"/>
          <w:szCs w:val="24"/>
        </w:rPr>
        <w:t xml:space="preserve"> godinu, pa su suklado tome sredstva tako i raspoređena. </w:t>
      </w:r>
    </w:p>
    <w:p w:rsidR="00A260B9" w:rsidRPr="00390F9B" w:rsidRDefault="00A260B9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390F9B" w:rsidRDefault="00A260B9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 xml:space="preserve">AOP 107 Religijske i druge službene zajednice  </w:t>
      </w:r>
    </w:p>
    <w:p w:rsidR="00A260B9" w:rsidRPr="00390F9B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390F9B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D4127D" w:rsidRPr="00390F9B">
        <w:rPr>
          <w:rFonts w:ascii="Times New Roman" w:hAnsi="Times New Roman" w:cs="Times New Roman"/>
          <w:sz w:val="24"/>
          <w:szCs w:val="24"/>
        </w:rPr>
        <w:t>viši</w:t>
      </w:r>
      <w:r w:rsidRPr="00390F9B">
        <w:rPr>
          <w:rFonts w:ascii="Times New Roman" w:hAnsi="Times New Roman" w:cs="Times New Roman"/>
          <w:sz w:val="24"/>
          <w:szCs w:val="24"/>
        </w:rPr>
        <w:t xml:space="preserve"> su u odnosu na prethodnu godinu </w:t>
      </w:r>
      <w:r w:rsidR="00161BA7" w:rsidRPr="00390F9B">
        <w:rPr>
          <w:rFonts w:ascii="Times New Roman" w:hAnsi="Times New Roman" w:cs="Times New Roman"/>
          <w:sz w:val="24"/>
          <w:szCs w:val="24"/>
        </w:rPr>
        <w:t>sukladno iznosu</w:t>
      </w:r>
      <w:r w:rsidR="00C87BA0" w:rsidRPr="00390F9B">
        <w:rPr>
          <w:rFonts w:ascii="Times New Roman" w:hAnsi="Times New Roman" w:cs="Times New Roman"/>
          <w:sz w:val="24"/>
          <w:szCs w:val="24"/>
        </w:rPr>
        <w:t xml:space="preserve"> donacija vjerskim zajednicama</w:t>
      </w:r>
      <w:r w:rsidR="00161BA7" w:rsidRPr="00390F9B">
        <w:rPr>
          <w:rFonts w:ascii="Times New Roman" w:hAnsi="Times New Roman" w:cs="Times New Roman"/>
          <w:sz w:val="24"/>
          <w:szCs w:val="24"/>
        </w:rPr>
        <w:t xml:space="preserve">, a to je bilo u </w:t>
      </w:r>
      <w:r w:rsidR="00D4127D" w:rsidRPr="00390F9B">
        <w:rPr>
          <w:rFonts w:ascii="Times New Roman" w:hAnsi="Times New Roman" w:cs="Times New Roman"/>
          <w:sz w:val="24"/>
          <w:szCs w:val="24"/>
        </w:rPr>
        <w:t>nešt</w:t>
      </w:r>
      <w:r w:rsidR="001D06A4">
        <w:rPr>
          <w:rFonts w:ascii="Times New Roman" w:hAnsi="Times New Roman" w:cs="Times New Roman"/>
          <w:sz w:val="24"/>
          <w:szCs w:val="24"/>
        </w:rPr>
        <w:t>o</w:t>
      </w:r>
      <w:r w:rsidR="00D4127D" w:rsidRPr="00390F9B">
        <w:rPr>
          <w:rFonts w:ascii="Times New Roman" w:hAnsi="Times New Roman" w:cs="Times New Roman"/>
          <w:sz w:val="24"/>
          <w:szCs w:val="24"/>
        </w:rPr>
        <w:t xml:space="preserve"> višem</w:t>
      </w:r>
      <w:r w:rsidR="00C87BA0" w:rsidRPr="00390F9B">
        <w:rPr>
          <w:rFonts w:ascii="Times New Roman" w:hAnsi="Times New Roman" w:cs="Times New Roman"/>
          <w:sz w:val="24"/>
          <w:szCs w:val="24"/>
        </w:rPr>
        <w:t xml:space="preserve"> iznosu u odnosu na prethodnu godinu.</w:t>
      </w:r>
    </w:p>
    <w:p w:rsidR="00D4127D" w:rsidRPr="00390F9B" w:rsidRDefault="00D4127D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27D" w:rsidRPr="00390F9B" w:rsidRDefault="00D4127D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1</w:t>
      </w:r>
      <w:r w:rsidR="001D06A4">
        <w:rPr>
          <w:rFonts w:ascii="Times New Roman" w:hAnsi="Times New Roman" w:cs="Times New Roman"/>
          <w:b/>
          <w:sz w:val="24"/>
          <w:szCs w:val="24"/>
        </w:rPr>
        <w:t>36</w:t>
      </w:r>
      <w:r w:rsidRPr="00390F9B">
        <w:rPr>
          <w:rFonts w:ascii="Times New Roman" w:hAnsi="Times New Roman" w:cs="Times New Roman"/>
          <w:b/>
          <w:sz w:val="24"/>
          <w:szCs w:val="24"/>
        </w:rPr>
        <w:t xml:space="preserve"> Aktivnosti socijalne zaštite koje nisu drugdje svrstane</w:t>
      </w:r>
    </w:p>
    <w:p w:rsidR="00D4127D" w:rsidRPr="00390F9B" w:rsidRDefault="00D4127D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0F9B" w:rsidRPr="00390F9B" w:rsidRDefault="00390F9B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Navedeni rashodi viši su u odnosu na prethodnu godinu jer je u ovoj godini isplaćen veći iznos naknada sufinanciranja prijevoza vode za područje Općine Starigrad koje nije prekriveno vododnom mrežom.</w:t>
      </w:r>
    </w:p>
    <w:p w:rsidR="00161BA7" w:rsidRPr="00390F9B" w:rsidRDefault="00161BA7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390F9B" w:rsidRDefault="008F21C1" w:rsidP="00587661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390F9B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390F9B" w:rsidRDefault="008D7CCD" w:rsidP="00BE08DC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F9B">
        <w:rPr>
          <w:rFonts w:ascii="Times New Roman" w:hAnsi="Times New Roman" w:cs="Times New Roman"/>
          <w:b/>
          <w:i/>
          <w:sz w:val="28"/>
          <w:szCs w:val="28"/>
        </w:rPr>
        <w:t>Bilješke uz obrazac Obveze</w:t>
      </w:r>
      <w:r w:rsidR="00AC2F44" w:rsidRPr="00390F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1FF8" w:rsidRPr="00390F9B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390F9B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Stanje obveza 1. siječnja 20</w:t>
      </w:r>
      <w:r w:rsidR="00A24829" w:rsidRPr="00390F9B">
        <w:rPr>
          <w:rFonts w:ascii="Times New Roman" w:hAnsi="Times New Roman" w:cs="Times New Roman"/>
          <w:sz w:val="24"/>
          <w:szCs w:val="24"/>
        </w:rPr>
        <w:t>2</w:t>
      </w:r>
      <w:r w:rsidR="00A05FA3" w:rsidRPr="00390F9B">
        <w:rPr>
          <w:rFonts w:ascii="Times New Roman" w:hAnsi="Times New Roman" w:cs="Times New Roman"/>
          <w:sz w:val="24"/>
          <w:szCs w:val="24"/>
        </w:rPr>
        <w:t>1</w:t>
      </w:r>
      <w:r w:rsidR="005C4D78" w:rsidRPr="00390F9B">
        <w:rPr>
          <w:rFonts w:ascii="Times New Roman" w:hAnsi="Times New Roman" w:cs="Times New Roman"/>
          <w:sz w:val="24"/>
          <w:szCs w:val="24"/>
        </w:rPr>
        <w:t>. godine, odgovara stan</w:t>
      </w:r>
      <w:r w:rsidR="00B17190" w:rsidRPr="00390F9B">
        <w:rPr>
          <w:rFonts w:ascii="Times New Roman" w:hAnsi="Times New Roman" w:cs="Times New Roman"/>
          <w:sz w:val="24"/>
          <w:szCs w:val="24"/>
        </w:rPr>
        <w:t>ju obveza na kraju prosinca 20</w:t>
      </w:r>
      <w:r w:rsidR="00A05FA3" w:rsidRPr="00390F9B">
        <w:rPr>
          <w:rFonts w:ascii="Times New Roman" w:hAnsi="Times New Roman" w:cs="Times New Roman"/>
          <w:sz w:val="24"/>
          <w:szCs w:val="24"/>
        </w:rPr>
        <w:t>20</w:t>
      </w:r>
      <w:r w:rsidR="005C4D78" w:rsidRPr="00390F9B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A05FA3" w:rsidRPr="00390F9B">
        <w:rPr>
          <w:rFonts w:ascii="Times New Roman" w:hAnsi="Times New Roman" w:cs="Times New Roman"/>
          <w:sz w:val="24"/>
          <w:szCs w:val="24"/>
        </w:rPr>
        <w:t>911.346</w:t>
      </w:r>
      <w:r w:rsidR="005C4D78" w:rsidRPr="00390F9B">
        <w:rPr>
          <w:rFonts w:ascii="Times New Roman" w:hAnsi="Times New Roman" w:cs="Times New Roman"/>
          <w:sz w:val="24"/>
          <w:szCs w:val="24"/>
        </w:rPr>
        <w:t xml:space="preserve"> kn. To je početno stanje iskazano u Izvještajima o </w:t>
      </w:r>
      <w:r w:rsidR="00B17190" w:rsidRPr="00390F9B">
        <w:rPr>
          <w:rFonts w:ascii="Times New Roman" w:hAnsi="Times New Roman" w:cs="Times New Roman"/>
          <w:sz w:val="24"/>
          <w:szCs w:val="24"/>
        </w:rPr>
        <w:t>obvezama za sva razdoblja u 20</w:t>
      </w:r>
      <w:r w:rsidR="00A24829" w:rsidRPr="00390F9B">
        <w:rPr>
          <w:rFonts w:ascii="Times New Roman" w:hAnsi="Times New Roman" w:cs="Times New Roman"/>
          <w:sz w:val="24"/>
          <w:szCs w:val="24"/>
        </w:rPr>
        <w:t>2</w:t>
      </w:r>
      <w:r w:rsidR="00A05FA3" w:rsidRPr="00390F9B">
        <w:rPr>
          <w:rFonts w:ascii="Times New Roman" w:hAnsi="Times New Roman" w:cs="Times New Roman"/>
          <w:sz w:val="24"/>
          <w:szCs w:val="24"/>
        </w:rPr>
        <w:t>1</w:t>
      </w:r>
      <w:r w:rsidR="005C4D78" w:rsidRPr="00390F9B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390F9B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390F9B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 w:rsidRPr="00390F9B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A24829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1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800B7" w:rsidRPr="00390F9B">
        <w:rPr>
          <w:rFonts w:ascii="Times New Roman" w:hAnsi="Times New Roman" w:cs="Times New Roman"/>
          <w:sz w:val="24"/>
          <w:szCs w:val="24"/>
        </w:rPr>
        <w:t>1.208.713</w:t>
      </w:r>
      <w:r w:rsidR="0040073C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="004034DD" w:rsidRPr="00390F9B">
        <w:rPr>
          <w:rFonts w:ascii="Times New Roman" w:hAnsi="Times New Roman" w:cs="Times New Roman"/>
          <w:sz w:val="24"/>
          <w:szCs w:val="24"/>
        </w:rPr>
        <w:t xml:space="preserve"> i</w:t>
      </w:r>
      <w:r w:rsidR="0040073C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9800B7" w:rsidRPr="00390F9B">
        <w:rPr>
          <w:rFonts w:ascii="Times New Roman" w:hAnsi="Times New Roman" w:cs="Times New Roman"/>
          <w:sz w:val="24"/>
          <w:szCs w:val="24"/>
        </w:rPr>
        <w:t>38.003</w:t>
      </w:r>
      <w:r w:rsidR="00B17190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kn i nedospjele obveze </w:t>
      </w:r>
      <w:r w:rsidR="009800B7" w:rsidRPr="00390F9B">
        <w:rPr>
          <w:rFonts w:ascii="Times New Roman" w:hAnsi="Times New Roman" w:cs="Times New Roman"/>
          <w:sz w:val="24"/>
          <w:szCs w:val="24"/>
        </w:rPr>
        <w:t>1.170.709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4DD" w:rsidRPr="00390F9B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390F9B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Dospjele obveze odnose se </w:t>
      </w:r>
      <w:r w:rsidR="00B17190" w:rsidRPr="00390F9B">
        <w:rPr>
          <w:rFonts w:ascii="Times New Roman" w:hAnsi="Times New Roman" w:cs="Times New Roman"/>
          <w:sz w:val="24"/>
          <w:szCs w:val="24"/>
        </w:rPr>
        <w:t>na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 obveze za materijalne rashode u iznosu od 33 kn,</w:t>
      </w:r>
      <w:r w:rsidRPr="00390F9B">
        <w:rPr>
          <w:rFonts w:ascii="Times New Roman" w:hAnsi="Times New Roman" w:cs="Times New Roman"/>
          <w:sz w:val="24"/>
          <w:szCs w:val="24"/>
        </w:rPr>
        <w:t xml:space="preserve"> ostale tekuće obveze u iznosu od </w:t>
      </w:r>
      <w:r w:rsidR="00B17190" w:rsidRPr="00390F9B">
        <w:rPr>
          <w:rFonts w:ascii="Times New Roman" w:hAnsi="Times New Roman" w:cs="Times New Roman"/>
          <w:sz w:val="24"/>
          <w:szCs w:val="24"/>
        </w:rPr>
        <w:t>22.11</w:t>
      </w:r>
      <w:r w:rsidR="004034DD" w:rsidRPr="00390F9B">
        <w:rPr>
          <w:rFonts w:ascii="Times New Roman" w:hAnsi="Times New Roman" w:cs="Times New Roman"/>
          <w:sz w:val="24"/>
          <w:szCs w:val="24"/>
        </w:rPr>
        <w:t>0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kn i obveze za nabavu nefinancijske imovine u iznosu od 15.860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Pr="00390F9B">
        <w:rPr>
          <w:rFonts w:ascii="Times New Roman" w:hAnsi="Times New Roman" w:cs="Times New Roman"/>
          <w:sz w:val="24"/>
          <w:szCs w:val="24"/>
        </w:rPr>
        <w:t>kn</w:t>
      </w:r>
      <w:r w:rsidR="009800B7" w:rsidRPr="00390F9B">
        <w:rPr>
          <w:rFonts w:ascii="Times New Roman" w:hAnsi="Times New Roman" w:cs="Times New Roman"/>
          <w:sz w:val="24"/>
          <w:szCs w:val="24"/>
        </w:rPr>
        <w:t>.</w:t>
      </w:r>
      <w:r w:rsidRPr="0039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Pr="00390F9B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390F9B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odnose </w:t>
      </w:r>
      <w:r w:rsidRPr="00390F9B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>654.387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(p</w:t>
      </w:r>
      <w:r w:rsidR="00B17190" w:rsidRPr="00390F9B">
        <w:rPr>
          <w:rFonts w:ascii="Times New Roman" w:hAnsi="Times New Roman" w:cs="Times New Roman"/>
          <w:sz w:val="24"/>
          <w:szCs w:val="24"/>
        </w:rPr>
        <w:t>laće zaposlenih za prosinac 20</w:t>
      </w:r>
      <w:r w:rsidR="00A24829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1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7190" w:rsidRPr="00390F9B">
        <w:rPr>
          <w:rFonts w:ascii="Times New Roman" w:hAnsi="Times New Roman" w:cs="Times New Roman"/>
          <w:sz w:val="24"/>
          <w:szCs w:val="24"/>
        </w:rPr>
        <w:t>koje dospijevaju u siječnju 20</w:t>
      </w:r>
      <w:r w:rsidR="004034DD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2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>70.558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kn, obveze za PDV odnose se na prijavljeni PDV za prosinac čije je dospijeće plaćanja</w:t>
      </w:r>
      <w:r w:rsidR="00B17190" w:rsidRPr="00390F9B">
        <w:rPr>
          <w:rFonts w:ascii="Times New Roman" w:hAnsi="Times New Roman" w:cs="Times New Roman"/>
          <w:sz w:val="24"/>
          <w:szCs w:val="24"/>
        </w:rPr>
        <w:t xml:space="preserve"> do kraja siječnja 20</w:t>
      </w:r>
      <w:r w:rsidR="004034DD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2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>189.466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kn, obveze za Naknadu za uređenje voda odnose se na prijavljeni iznos NUV-a čije je dospijeće uplate Hrvatsk</w:t>
      </w:r>
      <w:r w:rsidR="00B17190" w:rsidRPr="00390F9B">
        <w:rPr>
          <w:rFonts w:ascii="Times New Roman" w:hAnsi="Times New Roman" w:cs="Times New Roman"/>
          <w:sz w:val="24"/>
          <w:szCs w:val="24"/>
        </w:rPr>
        <w:t>im vodama do kraja siječnja 20</w:t>
      </w:r>
      <w:r w:rsidR="004034DD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2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93.891 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kn </w:t>
      </w:r>
      <w:r w:rsidR="004034DD" w:rsidRPr="00390F9B">
        <w:rPr>
          <w:rFonts w:ascii="Times New Roman" w:hAnsi="Times New Roman" w:cs="Times New Roman"/>
          <w:sz w:val="24"/>
          <w:szCs w:val="24"/>
        </w:rPr>
        <w:t xml:space="preserve">i </w:t>
      </w:r>
      <w:r w:rsidR="00E10504" w:rsidRPr="00390F9B">
        <w:rPr>
          <w:rFonts w:ascii="Times New Roman" w:hAnsi="Times New Roman" w:cs="Times New Roman"/>
          <w:sz w:val="24"/>
          <w:szCs w:val="24"/>
        </w:rPr>
        <w:t>materijalni rashodi koji se odnose na</w:t>
      </w:r>
      <w:r w:rsidR="003C6E7C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390F9B">
        <w:rPr>
          <w:rFonts w:ascii="Times New Roman" w:hAnsi="Times New Roman" w:cs="Times New Roman"/>
          <w:sz w:val="24"/>
          <w:szCs w:val="24"/>
        </w:rPr>
        <w:t>plaćanja</w:t>
      </w:r>
      <w:r w:rsidR="00A24829" w:rsidRPr="00390F9B">
        <w:rPr>
          <w:rFonts w:ascii="Times New Roman" w:hAnsi="Times New Roman" w:cs="Times New Roman"/>
          <w:sz w:val="24"/>
          <w:szCs w:val="24"/>
        </w:rPr>
        <w:t xml:space="preserve"> troškova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električne energije</w:t>
      </w:r>
      <w:r w:rsidR="003C6E7C" w:rsidRPr="00390F9B">
        <w:rPr>
          <w:rFonts w:ascii="Times New Roman" w:hAnsi="Times New Roman" w:cs="Times New Roman"/>
          <w:sz w:val="24"/>
          <w:szCs w:val="24"/>
        </w:rPr>
        <w:t>, odvoz</w:t>
      </w:r>
      <w:r w:rsidR="007B2AB5" w:rsidRPr="00390F9B">
        <w:rPr>
          <w:rFonts w:ascii="Times New Roman" w:hAnsi="Times New Roman" w:cs="Times New Roman"/>
          <w:sz w:val="24"/>
          <w:szCs w:val="24"/>
        </w:rPr>
        <w:t>a</w:t>
      </w:r>
      <w:r w:rsidR="00A24829" w:rsidRPr="00390F9B">
        <w:rPr>
          <w:rFonts w:ascii="Times New Roman" w:hAnsi="Times New Roman" w:cs="Times New Roman"/>
          <w:sz w:val="24"/>
          <w:szCs w:val="24"/>
        </w:rPr>
        <w:t xml:space="preserve"> smeća, opskrbu vodom, komunaln</w:t>
      </w:r>
      <w:r w:rsidR="009800B7" w:rsidRPr="00390F9B">
        <w:rPr>
          <w:rFonts w:ascii="Times New Roman" w:hAnsi="Times New Roman" w:cs="Times New Roman"/>
          <w:sz w:val="24"/>
          <w:szCs w:val="24"/>
        </w:rPr>
        <w:t>ih usluga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, </w:t>
      </w:r>
      <w:r w:rsidR="00B17190" w:rsidRPr="00390F9B">
        <w:rPr>
          <w:rFonts w:ascii="Times New Roman" w:hAnsi="Times New Roman" w:cs="Times New Roman"/>
          <w:sz w:val="24"/>
          <w:szCs w:val="24"/>
        </w:rPr>
        <w:t xml:space="preserve">tekućih održavanja, </w:t>
      </w:r>
      <w:r w:rsidR="00E10504" w:rsidRPr="00390F9B">
        <w:rPr>
          <w:rFonts w:ascii="Times New Roman" w:hAnsi="Times New Roman" w:cs="Times New Roman"/>
          <w:sz w:val="24"/>
          <w:szCs w:val="24"/>
        </w:rPr>
        <w:t>telefona</w:t>
      </w:r>
      <w:r w:rsidR="003C6E7C" w:rsidRPr="00390F9B">
        <w:rPr>
          <w:rFonts w:ascii="Times New Roman" w:hAnsi="Times New Roman" w:cs="Times New Roman"/>
          <w:sz w:val="24"/>
          <w:szCs w:val="24"/>
        </w:rPr>
        <w:t>, poštarine</w:t>
      </w:r>
      <w:r w:rsidR="00B17190" w:rsidRPr="00390F9B">
        <w:rPr>
          <w:rFonts w:ascii="Times New Roman" w:hAnsi="Times New Roman" w:cs="Times New Roman"/>
          <w:sz w:val="24"/>
          <w:szCs w:val="24"/>
        </w:rPr>
        <w:t>,</w:t>
      </w:r>
      <w:r w:rsidR="00A24829" w:rsidRPr="00390F9B">
        <w:rPr>
          <w:rFonts w:ascii="Times New Roman" w:hAnsi="Times New Roman" w:cs="Times New Roman"/>
          <w:sz w:val="24"/>
          <w:szCs w:val="24"/>
        </w:rPr>
        <w:t xml:space="preserve"> promidžbe i informiranja,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 uredskog materijala,</w:t>
      </w:r>
      <w:r w:rsidR="00A24829" w:rsidRPr="00390F9B">
        <w:rPr>
          <w:rFonts w:ascii="Times New Roman" w:hAnsi="Times New Roman" w:cs="Times New Roman"/>
          <w:sz w:val="24"/>
          <w:szCs w:val="24"/>
        </w:rPr>
        <w:t xml:space="preserve"> uslug</w:t>
      </w:r>
      <w:r w:rsidR="009800B7" w:rsidRPr="00390F9B">
        <w:rPr>
          <w:rFonts w:ascii="Times New Roman" w:hAnsi="Times New Roman" w:cs="Times New Roman"/>
          <w:sz w:val="24"/>
          <w:szCs w:val="24"/>
        </w:rPr>
        <w:t>a</w:t>
      </w:r>
      <w:r w:rsidR="00A24829" w:rsidRPr="00390F9B">
        <w:rPr>
          <w:rFonts w:ascii="Times New Roman" w:hAnsi="Times New Roman" w:cs="Times New Roman"/>
          <w:sz w:val="24"/>
          <w:szCs w:val="24"/>
        </w:rPr>
        <w:t xml:space="preserve"> održavanja računala, </w:t>
      </w:r>
      <w:r w:rsidR="009800B7" w:rsidRPr="00390F9B">
        <w:rPr>
          <w:rFonts w:ascii="Times New Roman" w:hAnsi="Times New Roman" w:cs="Times New Roman"/>
          <w:sz w:val="24"/>
          <w:szCs w:val="24"/>
        </w:rPr>
        <w:t>intelektualnih usluga, bankarskih usluga, ostalih usluga</w:t>
      </w:r>
      <w:r w:rsidR="00F5582E" w:rsidRPr="00390F9B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390F9B">
        <w:rPr>
          <w:rFonts w:ascii="Times New Roman" w:hAnsi="Times New Roman" w:cs="Times New Roman"/>
          <w:sz w:val="24"/>
          <w:szCs w:val="24"/>
        </w:rPr>
        <w:t>i ostalih redovnih troškova koji dospijevaju u siječnju 20</w:t>
      </w:r>
      <w:r w:rsidR="003C6E7C" w:rsidRPr="00390F9B">
        <w:rPr>
          <w:rFonts w:ascii="Times New Roman" w:hAnsi="Times New Roman" w:cs="Times New Roman"/>
          <w:sz w:val="24"/>
          <w:szCs w:val="24"/>
        </w:rPr>
        <w:t>2</w:t>
      </w:r>
      <w:r w:rsidR="009800B7" w:rsidRPr="00390F9B">
        <w:rPr>
          <w:rFonts w:ascii="Times New Roman" w:hAnsi="Times New Roman" w:cs="Times New Roman"/>
          <w:sz w:val="24"/>
          <w:szCs w:val="24"/>
        </w:rPr>
        <w:t>2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>300.472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kn), </w:t>
      </w:r>
      <w:r w:rsidR="004034DD" w:rsidRPr="00390F9B">
        <w:rPr>
          <w:rFonts w:ascii="Times New Roman" w:hAnsi="Times New Roman" w:cs="Times New Roman"/>
          <w:sz w:val="24"/>
          <w:szCs w:val="24"/>
        </w:rPr>
        <w:t xml:space="preserve">te </w:t>
      </w:r>
      <w:r w:rsidR="00E10504" w:rsidRPr="00390F9B">
        <w:rPr>
          <w:rFonts w:ascii="Times New Roman" w:hAnsi="Times New Roman" w:cs="Times New Roman"/>
          <w:sz w:val="24"/>
          <w:szCs w:val="24"/>
        </w:rPr>
        <w:t>o</w:t>
      </w:r>
      <w:r w:rsidR="008D7CCD" w:rsidRPr="00390F9B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9800B7" w:rsidRPr="00390F9B">
        <w:rPr>
          <w:rFonts w:ascii="Times New Roman" w:hAnsi="Times New Roman" w:cs="Times New Roman"/>
          <w:sz w:val="24"/>
          <w:szCs w:val="24"/>
        </w:rPr>
        <w:t>516.322 kn</w:t>
      </w:r>
      <w:r w:rsidR="00E10504" w:rsidRPr="00390F9B">
        <w:rPr>
          <w:rFonts w:ascii="Times New Roman" w:hAnsi="Times New Roman" w:cs="Times New Roman"/>
          <w:sz w:val="24"/>
          <w:szCs w:val="24"/>
        </w:rPr>
        <w:t xml:space="preserve"> (</w:t>
      </w:r>
      <w:r w:rsidR="009800B7" w:rsidRPr="00390F9B">
        <w:rPr>
          <w:rFonts w:ascii="Times New Roman" w:hAnsi="Times New Roman" w:cs="Times New Roman"/>
          <w:sz w:val="24"/>
          <w:szCs w:val="24"/>
        </w:rPr>
        <w:t xml:space="preserve">izdani računi koji dospijevaju u siječnju 2022. godine i odnose se na račun za radove na proširenju mjesnog groblja u Selinama u iznosu od 225.392 kn, račun za radove na uređenju dječjeg igrališta u sklopu Dječjeg vrtića Osmjeh u iznosu od 235.930 kn i račun za izradu projektne </w:t>
      </w:r>
      <w:r w:rsidR="00D14470" w:rsidRPr="00390F9B">
        <w:rPr>
          <w:rFonts w:ascii="Times New Roman" w:hAnsi="Times New Roman" w:cs="Times New Roman"/>
          <w:sz w:val="24"/>
          <w:szCs w:val="24"/>
        </w:rPr>
        <w:t xml:space="preserve">dokumentacije za Prezentacijski centar mora u iznosu od 55.000 kn). </w:t>
      </w:r>
    </w:p>
    <w:p w:rsidR="008D7CCD" w:rsidRPr="00390F9B" w:rsidRDefault="008D7CCD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390F9B" w:rsidRDefault="007E4516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CCD" w:rsidRPr="00390F9B" w:rsidRDefault="008D7CCD" w:rsidP="008D7CC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F9B">
        <w:rPr>
          <w:rFonts w:ascii="Times New Roman" w:hAnsi="Times New Roman" w:cs="Times New Roman"/>
          <w:b/>
          <w:i/>
          <w:sz w:val="28"/>
          <w:szCs w:val="28"/>
        </w:rPr>
        <w:t>Bilješke uz obrazac P-VRIO</w:t>
      </w:r>
      <w:r w:rsidR="00AC2F44" w:rsidRPr="00390F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7CCD" w:rsidRPr="00390F9B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U obrascu su prikazane promjene u obujmu imovine i to iznos povećanja </w:t>
      </w:r>
      <w:r w:rsidR="00C72577" w:rsidRPr="00390F9B">
        <w:rPr>
          <w:rFonts w:ascii="Times New Roman" w:hAnsi="Times New Roman" w:cs="Times New Roman"/>
          <w:sz w:val="24"/>
          <w:szCs w:val="24"/>
        </w:rPr>
        <w:t>552.225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i iznos smanjenja </w:t>
      </w:r>
      <w:r w:rsidR="008908EA" w:rsidRPr="00390F9B">
        <w:rPr>
          <w:rFonts w:ascii="Times New Roman" w:hAnsi="Times New Roman" w:cs="Times New Roman"/>
          <w:sz w:val="24"/>
          <w:szCs w:val="24"/>
        </w:rPr>
        <w:t>3.036.674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t>AOP 021 Proizvedena dugotrajna imovina</w:t>
      </w: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Iznos povećanja obujma imovine u iznosu od </w:t>
      </w:r>
      <w:r w:rsidR="00C72577" w:rsidRPr="00390F9B">
        <w:rPr>
          <w:rFonts w:ascii="Times New Roman" w:hAnsi="Times New Roman" w:cs="Times New Roman"/>
          <w:sz w:val="24"/>
          <w:szCs w:val="24"/>
        </w:rPr>
        <w:t>552.225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odnosi se na nabavku spremnika za odvojeno prikupljanje komunalnog otpada</w:t>
      </w:r>
      <w:r w:rsidR="00C72577" w:rsidRPr="00390F9B">
        <w:rPr>
          <w:rFonts w:ascii="Times New Roman" w:hAnsi="Times New Roman" w:cs="Times New Roman"/>
          <w:sz w:val="24"/>
          <w:szCs w:val="24"/>
        </w:rPr>
        <w:t xml:space="preserve"> be</w:t>
      </w:r>
      <w:r w:rsidR="005371CB" w:rsidRPr="00390F9B">
        <w:rPr>
          <w:rFonts w:ascii="Times New Roman" w:hAnsi="Times New Roman" w:cs="Times New Roman"/>
          <w:sz w:val="24"/>
          <w:szCs w:val="24"/>
        </w:rPr>
        <w:t>z</w:t>
      </w:r>
      <w:r w:rsidR="00C72577" w:rsidRPr="00390F9B">
        <w:rPr>
          <w:rFonts w:ascii="Times New Roman" w:hAnsi="Times New Roman" w:cs="Times New Roman"/>
          <w:sz w:val="24"/>
          <w:szCs w:val="24"/>
        </w:rPr>
        <w:t xml:space="preserve"> nakande</w:t>
      </w:r>
      <w:r w:rsidRPr="00390F9B">
        <w:rPr>
          <w:rFonts w:ascii="Times New Roman" w:hAnsi="Times New Roman" w:cs="Times New Roman"/>
          <w:sz w:val="24"/>
          <w:szCs w:val="24"/>
        </w:rPr>
        <w:t xml:space="preserve"> te je prijenos vlasništva nad spremnicima sa FZOEU na Općinu Starigrad obavljen temeljem Ugovora br. </w:t>
      </w:r>
      <w:r w:rsidR="00C72577" w:rsidRPr="00390F9B">
        <w:rPr>
          <w:rFonts w:ascii="Times New Roman" w:hAnsi="Times New Roman" w:cs="Times New Roman"/>
          <w:sz w:val="24"/>
          <w:szCs w:val="24"/>
        </w:rPr>
        <w:t>2021/002410</w:t>
      </w:r>
      <w:r w:rsidRPr="00390F9B">
        <w:rPr>
          <w:rFonts w:ascii="Times New Roman" w:hAnsi="Times New Roman" w:cs="Times New Roman"/>
          <w:sz w:val="24"/>
          <w:szCs w:val="24"/>
        </w:rPr>
        <w:t xml:space="preserve"> o prijenosu prava vlasništva spremnika za odvojeno prikupljanje otpada bez naknade.</w:t>
      </w:r>
    </w:p>
    <w:p w:rsidR="001D06A4" w:rsidRPr="00390F9B" w:rsidRDefault="001D06A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9B">
        <w:rPr>
          <w:rFonts w:ascii="Times New Roman" w:hAnsi="Times New Roman" w:cs="Times New Roman"/>
          <w:b/>
          <w:sz w:val="24"/>
          <w:szCs w:val="24"/>
        </w:rPr>
        <w:lastRenderedPageBreak/>
        <w:t>AOP 032 Potraživanja za prihode poslovanja</w:t>
      </w: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08EA" w:rsidRPr="00390F9B" w:rsidRDefault="00FC2D13" w:rsidP="008908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Iznos smanjenja obujma imovine u iznosu od </w:t>
      </w:r>
      <w:r w:rsidR="008908EA" w:rsidRPr="00390F9B">
        <w:rPr>
          <w:rFonts w:ascii="Times New Roman" w:hAnsi="Times New Roman" w:cs="Times New Roman"/>
          <w:sz w:val="24"/>
          <w:szCs w:val="24"/>
        </w:rPr>
        <w:t>3.036.674</w:t>
      </w:r>
      <w:r w:rsidRPr="00390F9B">
        <w:rPr>
          <w:rFonts w:ascii="Times New Roman" w:hAnsi="Times New Roman" w:cs="Times New Roman"/>
          <w:sz w:val="24"/>
          <w:szCs w:val="24"/>
        </w:rPr>
        <w:t xml:space="preserve"> kn odnosi se na </w:t>
      </w:r>
      <w:r w:rsidR="00F02BAE" w:rsidRPr="00390F9B">
        <w:rPr>
          <w:rFonts w:ascii="Times New Roman" w:hAnsi="Times New Roman" w:cs="Times New Roman"/>
          <w:sz w:val="24"/>
          <w:szCs w:val="24"/>
        </w:rPr>
        <w:t>evidentiranje oslobođenja plaćanja komunalnog doprinosa temljem izdanih</w:t>
      </w:r>
      <w:r w:rsidR="008908EA" w:rsidRPr="00390F9B">
        <w:rPr>
          <w:rFonts w:ascii="Times New Roman" w:hAnsi="Times New Roman" w:cs="Times New Roman"/>
          <w:sz w:val="24"/>
          <w:szCs w:val="24"/>
        </w:rPr>
        <w:t xml:space="preserve"> pojedinačnih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 Rješenja i Odluke o komunalnom doprinosu Općine Starigrad</w:t>
      </w:r>
      <w:r w:rsidR="008908EA" w:rsidRPr="00390F9B">
        <w:t xml:space="preserve"> (</w:t>
      </w:r>
      <w:r w:rsidR="008908EA" w:rsidRPr="00390F9B">
        <w:rPr>
          <w:rFonts w:ascii="Times New Roman" w:hAnsi="Times New Roman" w:cs="Times New Roman"/>
          <w:sz w:val="24"/>
          <w:szCs w:val="24"/>
        </w:rPr>
        <w:t>KLASA: 361-01/19-01/01, URBROJ: 2198/09-1-19-1)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908EA" w:rsidRPr="00390F9B">
        <w:rPr>
          <w:rFonts w:ascii="Times New Roman" w:hAnsi="Times New Roman" w:cs="Times New Roman"/>
          <w:sz w:val="24"/>
          <w:szCs w:val="24"/>
        </w:rPr>
        <w:t>2.737.849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 kn, </w:t>
      </w:r>
      <w:r w:rsidR="008908EA" w:rsidRPr="00390F9B">
        <w:rPr>
          <w:rFonts w:ascii="Times New Roman" w:hAnsi="Times New Roman" w:cs="Times New Roman"/>
          <w:sz w:val="24"/>
          <w:szCs w:val="24"/>
        </w:rPr>
        <w:t xml:space="preserve">te 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evidentiranje oslobođenja plaćanja </w:t>
      </w:r>
      <w:r w:rsidR="008908EA" w:rsidRPr="00390F9B">
        <w:rPr>
          <w:rFonts w:ascii="Times New Roman" w:hAnsi="Times New Roman" w:cs="Times New Roman"/>
          <w:sz w:val="24"/>
          <w:szCs w:val="24"/>
        </w:rPr>
        <w:t>zakupnine i zakupnine koja se dio plaća kao zakupnina, a dio kao koncesijsko odobrenje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 temeljem Odluke o mjerama za ublažavanje negativnih posljedica pandemije bolesti COVID-19</w:t>
      </w:r>
      <w:r w:rsidR="008908EA" w:rsidRPr="00390F9B">
        <w:rPr>
          <w:rFonts w:ascii="Times New Roman" w:hAnsi="Times New Roman" w:cs="Times New Roman"/>
          <w:sz w:val="24"/>
          <w:szCs w:val="24"/>
        </w:rPr>
        <w:t xml:space="preserve"> (KLASA: 306-02/20-01/02, URBROJ: 2198/09-1-20-1) 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kojom se zakupnicima </w:t>
      </w:r>
      <w:r w:rsidR="008908EA" w:rsidRPr="00390F9B">
        <w:rPr>
          <w:rFonts w:ascii="Times New Roman" w:hAnsi="Times New Roman" w:cs="Times New Roman"/>
          <w:sz w:val="24"/>
          <w:szCs w:val="24"/>
        </w:rPr>
        <w:t xml:space="preserve">poslovnih prostora </w:t>
      </w:r>
      <w:r w:rsidR="00F02BAE" w:rsidRPr="00390F9B">
        <w:rPr>
          <w:rFonts w:ascii="Times New Roman" w:hAnsi="Times New Roman" w:cs="Times New Roman"/>
          <w:sz w:val="24"/>
          <w:szCs w:val="24"/>
        </w:rPr>
        <w:t xml:space="preserve">umanjuje ugovorena </w:t>
      </w:r>
      <w:r w:rsidR="008908EA" w:rsidRPr="00390F9B">
        <w:rPr>
          <w:rFonts w:ascii="Times New Roman" w:hAnsi="Times New Roman" w:cs="Times New Roman"/>
          <w:sz w:val="24"/>
          <w:szCs w:val="24"/>
        </w:rPr>
        <w:t xml:space="preserve">godišnja </w:t>
      </w:r>
      <w:r w:rsidR="00F02BAE" w:rsidRPr="00390F9B">
        <w:rPr>
          <w:rFonts w:ascii="Times New Roman" w:hAnsi="Times New Roman" w:cs="Times New Roman"/>
          <w:sz w:val="24"/>
          <w:szCs w:val="24"/>
        </w:rPr>
        <w:t>za</w:t>
      </w:r>
      <w:r w:rsidR="00E615F1" w:rsidRPr="00390F9B">
        <w:rPr>
          <w:rFonts w:ascii="Times New Roman" w:hAnsi="Times New Roman" w:cs="Times New Roman"/>
          <w:sz w:val="24"/>
          <w:szCs w:val="24"/>
        </w:rPr>
        <w:t>kupnina za 2020. godinu za 25 %, a ukoliko su obveze za 2020. godinu uplaćene u cijelosti navedenim oslobođenjem podmiruju se obveze 2021. godine i navedeno oslobođenje ukupno iznosi 298.825 kn.</w:t>
      </w:r>
    </w:p>
    <w:p w:rsidR="008908EA" w:rsidRPr="00390F9B" w:rsidRDefault="008908EA" w:rsidP="008908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2D13" w:rsidRPr="00390F9B" w:rsidRDefault="00FC2D13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390F9B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390F9B" w:rsidRDefault="008D7CC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5E6690" w:rsidRPr="00390F9B">
        <w:rPr>
          <w:rFonts w:ascii="Times New Roman" w:hAnsi="Times New Roman" w:cs="Times New Roman"/>
          <w:sz w:val="24"/>
          <w:szCs w:val="24"/>
        </w:rPr>
        <w:t>1</w:t>
      </w:r>
      <w:r w:rsidR="00EF7D6E" w:rsidRPr="00390F9B">
        <w:rPr>
          <w:rFonts w:ascii="Times New Roman" w:hAnsi="Times New Roman" w:cs="Times New Roman"/>
          <w:sz w:val="24"/>
          <w:szCs w:val="24"/>
        </w:rPr>
        <w:t>4</w:t>
      </w:r>
      <w:r w:rsidR="005E6690" w:rsidRPr="00390F9B">
        <w:rPr>
          <w:rFonts w:ascii="Times New Roman" w:hAnsi="Times New Roman" w:cs="Times New Roman"/>
          <w:sz w:val="24"/>
          <w:szCs w:val="24"/>
        </w:rPr>
        <w:t>. veljače 20</w:t>
      </w:r>
      <w:r w:rsidR="004034DD" w:rsidRPr="00390F9B">
        <w:rPr>
          <w:rFonts w:ascii="Times New Roman" w:hAnsi="Times New Roman" w:cs="Times New Roman"/>
          <w:sz w:val="24"/>
          <w:szCs w:val="24"/>
        </w:rPr>
        <w:t>2</w:t>
      </w:r>
      <w:r w:rsidR="00EF7D6E" w:rsidRPr="00390F9B">
        <w:rPr>
          <w:rFonts w:ascii="Times New Roman" w:hAnsi="Times New Roman" w:cs="Times New Roman"/>
          <w:sz w:val="24"/>
          <w:szCs w:val="24"/>
        </w:rPr>
        <w:t>2</w:t>
      </w:r>
      <w:r w:rsidRPr="00390F9B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390F9B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2BAE" w:rsidRPr="00390F9B" w:rsidRDefault="00F02BAE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0F9B" w:rsidRPr="00390F9B" w:rsidRDefault="00390F9B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390F9B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390F9B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390F9B" w:rsidRDefault="004034DD" w:rsidP="00B36F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06E81" w:rsidRPr="00390F9B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390F9B" w:rsidRDefault="005217CA" w:rsidP="00B36F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390F9B" w:rsidRDefault="008D7CCD" w:rsidP="00B36F2D">
      <w:pPr>
        <w:pStyle w:val="NoSpacing"/>
        <w:jc w:val="right"/>
      </w:pPr>
      <w:r w:rsidRPr="00390F9B">
        <w:rPr>
          <w:rFonts w:ascii="Times New Roman" w:hAnsi="Times New Roman" w:cs="Times New Roman"/>
          <w:sz w:val="24"/>
          <w:szCs w:val="24"/>
        </w:rPr>
        <w:t>Krste Ramić, dipl. oec</w:t>
      </w:r>
      <w:r w:rsidRPr="00390F9B">
        <w:t>.</w:t>
      </w:r>
    </w:p>
    <w:p w:rsidR="00B36F2D" w:rsidRPr="00390F9B" w:rsidRDefault="00B36F2D" w:rsidP="00B36F2D">
      <w:pPr>
        <w:pStyle w:val="NoSpacing"/>
        <w:jc w:val="right"/>
      </w:pPr>
    </w:p>
    <w:p w:rsidR="00B36F2D" w:rsidRPr="00390F9B" w:rsidRDefault="00B36F2D" w:rsidP="00B36F2D">
      <w:pPr>
        <w:pStyle w:val="NoSpacing"/>
        <w:jc w:val="right"/>
      </w:pPr>
    </w:p>
    <w:p w:rsidR="004034DD" w:rsidRPr="00390F9B" w:rsidRDefault="004034D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19F" w:rsidRPr="00390F9B" w:rsidRDefault="002C019F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AE" w:rsidRPr="00390F9B" w:rsidRDefault="00F02BAE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F9B" w:rsidRPr="00390F9B" w:rsidRDefault="00390F9B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F9B" w:rsidRPr="00390F9B" w:rsidRDefault="00390F9B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A26" w:rsidRPr="00390F9B" w:rsidRDefault="00B36F2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>Osoba za kon</w:t>
      </w:r>
      <w:r w:rsidR="00383A26" w:rsidRPr="00390F9B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523B43" w:rsidRPr="00390F9B" w:rsidRDefault="00383A26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F9B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 w:rsidRPr="00390F9B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390F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financije@opcina-starigrad.hr</w:t>
        </w:r>
      </w:hyperlink>
    </w:p>
    <w:sectPr w:rsidR="00523B43" w:rsidRPr="00390F9B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AA2"/>
    <w:rsid w:val="000121F8"/>
    <w:rsid w:val="00013719"/>
    <w:rsid w:val="000317A0"/>
    <w:rsid w:val="0003378A"/>
    <w:rsid w:val="00061CC7"/>
    <w:rsid w:val="00072A3F"/>
    <w:rsid w:val="000735B2"/>
    <w:rsid w:val="00074A01"/>
    <w:rsid w:val="000924B7"/>
    <w:rsid w:val="000A63CD"/>
    <w:rsid w:val="000C191A"/>
    <w:rsid w:val="000E7FD0"/>
    <w:rsid w:val="000F1EC6"/>
    <w:rsid w:val="000F5BCD"/>
    <w:rsid w:val="00113DB1"/>
    <w:rsid w:val="0013595E"/>
    <w:rsid w:val="00161BA7"/>
    <w:rsid w:val="0017237F"/>
    <w:rsid w:val="0017477E"/>
    <w:rsid w:val="001A106F"/>
    <w:rsid w:val="001B03E7"/>
    <w:rsid w:val="001C67DF"/>
    <w:rsid w:val="001D06A4"/>
    <w:rsid w:val="002023FD"/>
    <w:rsid w:val="00203A4E"/>
    <w:rsid w:val="00204BA8"/>
    <w:rsid w:val="002459CB"/>
    <w:rsid w:val="00260A3A"/>
    <w:rsid w:val="00262BFF"/>
    <w:rsid w:val="002666ED"/>
    <w:rsid w:val="002905F6"/>
    <w:rsid w:val="002C019F"/>
    <w:rsid w:val="002C0A84"/>
    <w:rsid w:val="002C5D6A"/>
    <w:rsid w:val="002D4A65"/>
    <w:rsid w:val="00327E3A"/>
    <w:rsid w:val="003304E8"/>
    <w:rsid w:val="0034769A"/>
    <w:rsid w:val="00353764"/>
    <w:rsid w:val="0035698C"/>
    <w:rsid w:val="00377E5E"/>
    <w:rsid w:val="00383A26"/>
    <w:rsid w:val="00390F9B"/>
    <w:rsid w:val="00392EBC"/>
    <w:rsid w:val="003A5186"/>
    <w:rsid w:val="003B1A5F"/>
    <w:rsid w:val="003B7D82"/>
    <w:rsid w:val="003C6E7C"/>
    <w:rsid w:val="003E36E4"/>
    <w:rsid w:val="003F1A0D"/>
    <w:rsid w:val="0040073C"/>
    <w:rsid w:val="00402CF6"/>
    <w:rsid w:val="00402E2D"/>
    <w:rsid w:val="004034DD"/>
    <w:rsid w:val="004069C6"/>
    <w:rsid w:val="00406E79"/>
    <w:rsid w:val="00421E90"/>
    <w:rsid w:val="0044084C"/>
    <w:rsid w:val="00440D5E"/>
    <w:rsid w:val="00445EAD"/>
    <w:rsid w:val="0044699A"/>
    <w:rsid w:val="00460237"/>
    <w:rsid w:val="00467DA6"/>
    <w:rsid w:val="004769AB"/>
    <w:rsid w:val="004878AD"/>
    <w:rsid w:val="004B60EB"/>
    <w:rsid w:val="004C0B66"/>
    <w:rsid w:val="004E3940"/>
    <w:rsid w:val="004E39C5"/>
    <w:rsid w:val="004F2232"/>
    <w:rsid w:val="00515CEA"/>
    <w:rsid w:val="005200E4"/>
    <w:rsid w:val="00520188"/>
    <w:rsid w:val="005205ED"/>
    <w:rsid w:val="005217CA"/>
    <w:rsid w:val="00523B43"/>
    <w:rsid w:val="005371CB"/>
    <w:rsid w:val="00566A87"/>
    <w:rsid w:val="00574D58"/>
    <w:rsid w:val="0058011F"/>
    <w:rsid w:val="00587661"/>
    <w:rsid w:val="005B361C"/>
    <w:rsid w:val="005B3B0B"/>
    <w:rsid w:val="005B3D05"/>
    <w:rsid w:val="005B4B70"/>
    <w:rsid w:val="005C206C"/>
    <w:rsid w:val="005C4D78"/>
    <w:rsid w:val="005D1511"/>
    <w:rsid w:val="005D6BCD"/>
    <w:rsid w:val="005E222D"/>
    <w:rsid w:val="005E2E66"/>
    <w:rsid w:val="005E33C7"/>
    <w:rsid w:val="005E6690"/>
    <w:rsid w:val="005F2E4B"/>
    <w:rsid w:val="00602213"/>
    <w:rsid w:val="00604C87"/>
    <w:rsid w:val="00607F77"/>
    <w:rsid w:val="006165E5"/>
    <w:rsid w:val="00640E5B"/>
    <w:rsid w:val="00655B76"/>
    <w:rsid w:val="00664650"/>
    <w:rsid w:val="00664D8F"/>
    <w:rsid w:val="00674A5B"/>
    <w:rsid w:val="00675455"/>
    <w:rsid w:val="006A5110"/>
    <w:rsid w:val="006B0744"/>
    <w:rsid w:val="006E2936"/>
    <w:rsid w:val="006E4542"/>
    <w:rsid w:val="006F6D19"/>
    <w:rsid w:val="006F7393"/>
    <w:rsid w:val="00706E81"/>
    <w:rsid w:val="0071644A"/>
    <w:rsid w:val="007348B4"/>
    <w:rsid w:val="00746558"/>
    <w:rsid w:val="007630FD"/>
    <w:rsid w:val="0077546F"/>
    <w:rsid w:val="007A75A8"/>
    <w:rsid w:val="007B2AB5"/>
    <w:rsid w:val="007D097F"/>
    <w:rsid w:val="007D3A39"/>
    <w:rsid w:val="007E4516"/>
    <w:rsid w:val="00810998"/>
    <w:rsid w:val="00817453"/>
    <w:rsid w:val="00823307"/>
    <w:rsid w:val="00837DFF"/>
    <w:rsid w:val="00840D7F"/>
    <w:rsid w:val="00843866"/>
    <w:rsid w:val="008475E4"/>
    <w:rsid w:val="00856C7C"/>
    <w:rsid w:val="00875FAD"/>
    <w:rsid w:val="00886CEE"/>
    <w:rsid w:val="008908EA"/>
    <w:rsid w:val="008A217D"/>
    <w:rsid w:val="008B1B22"/>
    <w:rsid w:val="008D7CCD"/>
    <w:rsid w:val="008F21C1"/>
    <w:rsid w:val="008F5AA2"/>
    <w:rsid w:val="009114FA"/>
    <w:rsid w:val="009159CD"/>
    <w:rsid w:val="0092198F"/>
    <w:rsid w:val="0094069C"/>
    <w:rsid w:val="00940A97"/>
    <w:rsid w:val="00950D6A"/>
    <w:rsid w:val="00951BCA"/>
    <w:rsid w:val="00953874"/>
    <w:rsid w:val="00954FEA"/>
    <w:rsid w:val="00972866"/>
    <w:rsid w:val="009800B7"/>
    <w:rsid w:val="00980D85"/>
    <w:rsid w:val="00990909"/>
    <w:rsid w:val="009975C6"/>
    <w:rsid w:val="009B7855"/>
    <w:rsid w:val="009D208D"/>
    <w:rsid w:val="009D474A"/>
    <w:rsid w:val="009D6D10"/>
    <w:rsid w:val="009E2DC5"/>
    <w:rsid w:val="009F534D"/>
    <w:rsid w:val="00A041FD"/>
    <w:rsid w:val="00A05FA3"/>
    <w:rsid w:val="00A065F3"/>
    <w:rsid w:val="00A10E39"/>
    <w:rsid w:val="00A24182"/>
    <w:rsid w:val="00A24829"/>
    <w:rsid w:val="00A260B9"/>
    <w:rsid w:val="00A43BC8"/>
    <w:rsid w:val="00A47F18"/>
    <w:rsid w:val="00A57B83"/>
    <w:rsid w:val="00A72AD8"/>
    <w:rsid w:val="00AC0846"/>
    <w:rsid w:val="00AC2F44"/>
    <w:rsid w:val="00B015D1"/>
    <w:rsid w:val="00B024F1"/>
    <w:rsid w:val="00B03DBA"/>
    <w:rsid w:val="00B12D51"/>
    <w:rsid w:val="00B1308C"/>
    <w:rsid w:val="00B17190"/>
    <w:rsid w:val="00B24871"/>
    <w:rsid w:val="00B27485"/>
    <w:rsid w:val="00B36F2D"/>
    <w:rsid w:val="00B71DEE"/>
    <w:rsid w:val="00B740AA"/>
    <w:rsid w:val="00B76EEA"/>
    <w:rsid w:val="00B806C6"/>
    <w:rsid w:val="00B85759"/>
    <w:rsid w:val="00BB5BFB"/>
    <w:rsid w:val="00BD1FC9"/>
    <w:rsid w:val="00BE08DC"/>
    <w:rsid w:val="00BF5218"/>
    <w:rsid w:val="00C3395B"/>
    <w:rsid w:val="00C33BCA"/>
    <w:rsid w:val="00C463C7"/>
    <w:rsid w:val="00C47CE2"/>
    <w:rsid w:val="00C71877"/>
    <w:rsid w:val="00C72577"/>
    <w:rsid w:val="00C7423F"/>
    <w:rsid w:val="00C8190F"/>
    <w:rsid w:val="00C87BA0"/>
    <w:rsid w:val="00CA6B1D"/>
    <w:rsid w:val="00CB64F5"/>
    <w:rsid w:val="00CC1FF8"/>
    <w:rsid w:val="00CD50C7"/>
    <w:rsid w:val="00D0202C"/>
    <w:rsid w:val="00D14470"/>
    <w:rsid w:val="00D151D0"/>
    <w:rsid w:val="00D1626A"/>
    <w:rsid w:val="00D173D2"/>
    <w:rsid w:val="00D314EE"/>
    <w:rsid w:val="00D3641C"/>
    <w:rsid w:val="00D4127D"/>
    <w:rsid w:val="00D65E0C"/>
    <w:rsid w:val="00D77465"/>
    <w:rsid w:val="00D91A61"/>
    <w:rsid w:val="00DE03F6"/>
    <w:rsid w:val="00DE1BD2"/>
    <w:rsid w:val="00DE7119"/>
    <w:rsid w:val="00DF6A8F"/>
    <w:rsid w:val="00E01ED1"/>
    <w:rsid w:val="00E10504"/>
    <w:rsid w:val="00E1377F"/>
    <w:rsid w:val="00E2011A"/>
    <w:rsid w:val="00E615F1"/>
    <w:rsid w:val="00E71E7A"/>
    <w:rsid w:val="00E75021"/>
    <w:rsid w:val="00EA0639"/>
    <w:rsid w:val="00EC3F25"/>
    <w:rsid w:val="00EC7BC7"/>
    <w:rsid w:val="00ED2EE4"/>
    <w:rsid w:val="00ED77F3"/>
    <w:rsid w:val="00EE1E8D"/>
    <w:rsid w:val="00EE30E1"/>
    <w:rsid w:val="00EF7290"/>
    <w:rsid w:val="00EF7D6E"/>
    <w:rsid w:val="00F02BAE"/>
    <w:rsid w:val="00F14198"/>
    <w:rsid w:val="00F175F1"/>
    <w:rsid w:val="00F17ED3"/>
    <w:rsid w:val="00F4497C"/>
    <w:rsid w:val="00F5582E"/>
    <w:rsid w:val="00F618A5"/>
    <w:rsid w:val="00F97121"/>
    <w:rsid w:val="00FA4C61"/>
    <w:rsid w:val="00FB3B2E"/>
    <w:rsid w:val="00FC2D13"/>
    <w:rsid w:val="00FE0060"/>
    <w:rsid w:val="00FE0DAC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C9EE-4D37-4903-BE80-09A840C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14</Pages>
  <Words>4847</Words>
  <Characters>27629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115</cp:revision>
  <cp:lastPrinted>2022-02-14T12:37:00Z</cp:lastPrinted>
  <dcterms:created xsi:type="dcterms:W3CDTF">2016-02-11T06:39:00Z</dcterms:created>
  <dcterms:modified xsi:type="dcterms:W3CDTF">2022-02-14T13:10:00Z</dcterms:modified>
</cp:coreProperties>
</file>