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B14E" w14:textId="77777777"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14:paraId="39FACE8F" w14:textId="77777777" w:rsidR="00D45F28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14:paraId="65D319E4" w14:textId="78D9E82D" w:rsidR="005E04D7" w:rsidRDefault="00D45F28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2206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9526C7" w14:textId="77777777" w:rsidR="00622FA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D9029" w14:textId="77777777" w:rsidR="00622FA7" w:rsidRPr="005E04D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05614" w14:textId="77777777" w:rsidR="007D6F73" w:rsidRDefault="006B089A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odluke su </w:t>
      </w:r>
      <w:r w:rsidR="007D6F73">
        <w:rPr>
          <w:rFonts w:ascii="Times New Roman" w:hAnsi="Times New Roman" w:cs="Times New Roman"/>
          <w:sz w:val="24"/>
          <w:szCs w:val="24"/>
        </w:rPr>
        <w:t>Zakon o gradnji („Narodne novine“ broj 153/13</w:t>
      </w:r>
      <w:r>
        <w:rPr>
          <w:rFonts w:ascii="Times New Roman" w:hAnsi="Times New Roman" w:cs="Times New Roman"/>
          <w:sz w:val="24"/>
          <w:szCs w:val="24"/>
        </w:rPr>
        <w:t>, 20/17 i 39/19</w:t>
      </w:r>
      <w:r w:rsidR="007D6F73">
        <w:rPr>
          <w:rFonts w:ascii="Times New Roman" w:hAnsi="Times New Roman" w:cs="Times New Roman"/>
          <w:sz w:val="24"/>
          <w:szCs w:val="24"/>
        </w:rPr>
        <w:t>) stupio je na snagu 1. siječnja 2014. godine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502F">
        <w:rPr>
          <w:rFonts w:ascii="Times New Roman" w:hAnsi="Times New Roman" w:cs="Times New Roman"/>
          <w:sz w:val="24"/>
          <w:szCs w:val="24"/>
        </w:rPr>
        <w:t>Zakon o građevinskoj inspekciji („Narodne novine“ br. 153/13).</w:t>
      </w:r>
    </w:p>
    <w:p w14:paraId="6843075E" w14:textId="77777777" w:rsidR="0023502F" w:rsidRDefault="0023502F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7E93A3" w14:textId="77777777" w:rsidR="0023502F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14:paraId="08F2C30A" w14:textId="77777777" w:rsidR="00DF7E8E" w:rsidRPr="00DF7E8E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30FC9F" w14:textId="77777777"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</w:t>
      </w:r>
      <w:r w:rsidR="006B089A">
        <w:rPr>
          <w:color w:val="231F20"/>
        </w:rPr>
        <w:t xml:space="preserve"> i 39/19</w:t>
      </w:r>
      <w:r w:rsidR="00E33F69">
        <w:rPr>
          <w:color w:val="231F20"/>
        </w:rPr>
        <w:t>) dana je mogućnost jedinicama lokalne samouprave odrediti razdoblje u kojem se ne mogu izvoditi građevinski radovi za vrijeme trajanja turističke sezone.</w:t>
      </w:r>
    </w:p>
    <w:p w14:paraId="46583D1F" w14:textId="77777777"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22DB48A" w14:textId="00C282E2"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</w:t>
      </w:r>
      <w:r w:rsidR="006B089A">
        <w:rPr>
          <w:color w:val="231F20"/>
        </w:rPr>
        <w:t>2</w:t>
      </w:r>
      <w:r w:rsidR="0098597D">
        <w:rPr>
          <w:color w:val="231F20"/>
        </w:rPr>
        <w:t>2</w:t>
      </w:r>
      <w:r w:rsidR="00C95BAF">
        <w:rPr>
          <w:color w:val="231F20"/>
        </w:rPr>
        <w:t>. godini, uz uvjet da stupi na snagu u 20</w:t>
      </w:r>
      <w:r w:rsidR="0098597D">
        <w:rPr>
          <w:color w:val="231F20"/>
        </w:rPr>
        <w:t>21</w:t>
      </w:r>
      <w:r w:rsidR="00C95BAF">
        <w:rPr>
          <w:color w:val="231F20"/>
        </w:rPr>
        <w:t>. godini.</w:t>
      </w:r>
    </w:p>
    <w:p w14:paraId="6E73E9A6" w14:textId="77777777"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14:paraId="6FD76523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14:paraId="354FD5D8" w14:textId="77777777" w:rsidR="003C2D16" w:rsidRPr="003C2D16" w:rsidRDefault="003C2D16" w:rsidP="00AB6B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CB891F" w14:textId="77777777"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14:paraId="6558594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0966E686" w14:textId="3937B41C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</w:t>
      </w:r>
      <w:r w:rsidR="006B089A">
        <w:t>2</w:t>
      </w:r>
      <w:r w:rsidR="002206AC">
        <w:t>2</w:t>
      </w:r>
      <w:r>
        <w:t>. godini</w:t>
      </w:r>
      <w:r w:rsidR="00972512">
        <w:t>,</w:t>
      </w:r>
      <w:r w:rsidR="00C95BAF">
        <w:t xml:space="preserve"> temeljena na dosadašnjim iskustvima vezanim za primjenu odluke</w:t>
      </w:r>
      <w:r w:rsidR="00972512">
        <w:t>.</w:t>
      </w:r>
    </w:p>
    <w:p w14:paraId="4BA64658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44E5897E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34D8735A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6ECE0F98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72393A7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1885F2C8" w14:textId="77777777"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206AC"/>
    <w:rsid w:val="0023502F"/>
    <w:rsid w:val="002869BD"/>
    <w:rsid w:val="002C5934"/>
    <w:rsid w:val="002D0F43"/>
    <w:rsid w:val="003440ED"/>
    <w:rsid w:val="003B48C7"/>
    <w:rsid w:val="003C2D16"/>
    <w:rsid w:val="004201C1"/>
    <w:rsid w:val="004E72FE"/>
    <w:rsid w:val="00513DD5"/>
    <w:rsid w:val="0052208D"/>
    <w:rsid w:val="00540D27"/>
    <w:rsid w:val="005C57EE"/>
    <w:rsid w:val="005E04D7"/>
    <w:rsid w:val="00616750"/>
    <w:rsid w:val="00622FA7"/>
    <w:rsid w:val="00697170"/>
    <w:rsid w:val="006B089A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597D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45F28"/>
    <w:rsid w:val="00DF7E8E"/>
    <w:rsid w:val="00E33F69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C9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47DB-1C4E-47FC-A2AD-373D4DF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37</cp:revision>
  <cp:lastPrinted>2021-10-26T08:38:00Z</cp:lastPrinted>
  <dcterms:created xsi:type="dcterms:W3CDTF">2017-02-22T12:13:00Z</dcterms:created>
  <dcterms:modified xsi:type="dcterms:W3CDTF">2021-10-26T08:38:00Z</dcterms:modified>
</cp:coreProperties>
</file>