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C8" w:rsidRPr="000F5BCD" w:rsidRDefault="004034DD" w:rsidP="00A43BC8">
      <w:pPr>
        <w:pStyle w:val="Header"/>
        <w:rPr>
          <w:rFonts w:ascii="HRTimes" w:hAnsi="HRTimes"/>
          <w:sz w:val="24"/>
          <w:szCs w:val="24"/>
          <w:lang w:val="de-DE"/>
        </w:rPr>
      </w:pPr>
      <w:r>
        <w:rPr>
          <w:noProof/>
          <w:sz w:val="24"/>
          <w:szCs w:val="24"/>
          <w:lang w:val="en-US" w:eastAsia="en-US"/>
        </w:rPr>
        <w:t xml:space="preserve">                 </w:t>
      </w:r>
      <w:r w:rsidR="00A43BC8" w:rsidRPr="000F5BCD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C8" w:rsidRPr="000F5BCD" w:rsidRDefault="00A43BC8" w:rsidP="00A43BC8">
      <w:pPr>
        <w:pStyle w:val="Header"/>
        <w:rPr>
          <w:rFonts w:ascii="HRTimes" w:hAnsi="HRTimes"/>
          <w:sz w:val="24"/>
          <w:szCs w:val="24"/>
          <w:lang w:val="de-DE"/>
        </w:rPr>
      </w:pPr>
      <w:r w:rsidRPr="000F5BCD"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A43BC8" w:rsidRPr="000F5BCD" w:rsidRDefault="004034DD" w:rsidP="00A43BC8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</w:t>
      </w:r>
      <w:r w:rsidR="00A43BC8" w:rsidRPr="000F5BCD">
        <w:rPr>
          <w:sz w:val="24"/>
          <w:szCs w:val="24"/>
          <w:lang w:val="de-DE"/>
        </w:rPr>
        <w:t xml:space="preserve">ZADARSKA ŽUPANIJA </w:t>
      </w:r>
    </w:p>
    <w:p w:rsidR="007E4516" w:rsidRPr="000F5BCD" w:rsidRDefault="00A43BC8" w:rsidP="00113DB1">
      <w:pPr>
        <w:pStyle w:val="Header"/>
        <w:rPr>
          <w:sz w:val="24"/>
          <w:szCs w:val="24"/>
          <w:lang w:val="de-DE"/>
        </w:rPr>
      </w:pPr>
      <w:r w:rsidRPr="000F5BCD">
        <w:rPr>
          <w:sz w:val="24"/>
          <w:szCs w:val="24"/>
          <w:lang w:val="de-DE"/>
        </w:rPr>
        <w:t xml:space="preserve">  </w:t>
      </w:r>
      <w:r w:rsidR="004034DD">
        <w:rPr>
          <w:sz w:val="24"/>
          <w:szCs w:val="24"/>
          <w:lang w:val="de-DE"/>
        </w:rPr>
        <w:t xml:space="preserve"> </w:t>
      </w:r>
      <w:r w:rsidRPr="000F5BCD">
        <w:rPr>
          <w:sz w:val="24"/>
          <w:szCs w:val="24"/>
          <w:lang w:val="de-DE"/>
        </w:rPr>
        <w:t>OPĆINA STARIGRAD</w:t>
      </w:r>
    </w:p>
    <w:p w:rsidR="00113DB1" w:rsidRPr="000F5BCD" w:rsidRDefault="00113DB1" w:rsidP="00113DB1">
      <w:pPr>
        <w:pStyle w:val="Header"/>
        <w:rPr>
          <w:sz w:val="24"/>
          <w:szCs w:val="24"/>
          <w:lang w:val="de-DE"/>
        </w:rPr>
      </w:pPr>
    </w:p>
    <w:p w:rsidR="00113DB1" w:rsidRPr="000F5BCD" w:rsidRDefault="00113DB1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BC8" w:rsidRPr="000F5BCD" w:rsidRDefault="00AC2F44" w:rsidP="00A43BC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CD">
        <w:rPr>
          <w:rFonts w:ascii="Times New Roman" w:hAnsi="Times New Roman" w:cs="Times New Roman"/>
          <w:b/>
          <w:sz w:val="28"/>
          <w:szCs w:val="28"/>
        </w:rPr>
        <w:t>Bilješke uz financijske izvještaje za</w:t>
      </w:r>
    </w:p>
    <w:p w:rsidR="00D1626A" w:rsidRPr="000F5BCD" w:rsidRDefault="00A43BC8" w:rsidP="00D1626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CD">
        <w:rPr>
          <w:rFonts w:ascii="Times New Roman" w:hAnsi="Times New Roman" w:cs="Times New Roman"/>
          <w:b/>
          <w:sz w:val="28"/>
          <w:szCs w:val="28"/>
        </w:rPr>
        <w:t>razdoblje od 01. siječnja do 31. prosinaca 201</w:t>
      </w:r>
      <w:r w:rsidR="004034DD">
        <w:rPr>
          <w:rFonts w:ascii="Times New Roman" w:hAnsi="Times New Roman" w:cs="Times New Roman"/>
          <w:b/>
          <w:sz w:val="28"/>
          <w:szCs w:val="28"/>
        </w:rPr>
        <w:t>9</w:t>
      </w:r>
      <w:r w:rsidRPr="000F5BCD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A43BC8" w:rsidRPr="00951BCA" w:rsidRDefault="00A43BC8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C2F44" w:rsidRPr="00951BCA" w:rsidRDefault="00AC2F44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43BC8" w:rsidRPr="00951BCA" w:rsidRDefault="00A43BC8" w:rsidP="00A43BC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951BCA">
        <w:rPr>
          <w:rFonts w:ascii="Times New Roman" w:hAnsi="Times New Roman" w:cs="Times New Roman"/>
          <w:b/>
          <w:sz w:val="26"/>
          <w:szCs w:val="26"/>
        </w:rPr>
        <w:t>Uvodna bilješka – podaci o obvezniku</w:t>
      </w:r>
      <w:r w:rsidR="00AC2F44" w:rsidRPr="00951BCA">
        <w:rPr>
          <w:rFonts w:ascii="Times New Roman" w:hAnsi="Times New Roman" w:cs="Times New Roman"/>
          <w:b/>
          <w:sz w:val="26"/>
          <w:szCs w:val="26"/>
        </w:rPr>
        <w:t>:</w:t>
      </w:r>
    </w:p>
    <w:p w:rsidR="00A43BC8" w:rsidRPr="00951BCA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AA2" w:rsidRPr="00951BCA" w:rsidRDefault="00A43BC8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Općina Starigrad</w:t>
      </w:r>
    </w:p>
    <w:p w:rsidR="008F5AA2" w:rsidRPr="00951BCA" w:rsidRDefault="008F5AA2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Trg Tome Marasovića 1</w:t>
      </w:r>
    </w:p>
    <w:p w:rsidR="008F5AA2" w:rsidRPr="00951BCA" w:rsidRDefault="008F5AA2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23244 Starigrad Paklenica</w:t>
      </w:r>
    </w:p>
    <w:p w:rsidR="00A43BC8" w:rsidRPr="00951BCA" w:rsidRDefault="00A43BC8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AA2" w:rsidRPr="00951BCA" w:rsidRDefault="008F5AA2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OIB: 52749374195</w:t>
      </w:r>
    </w:p>
    <w:p w:rsidR="00A43BC8" w:rsidRPr="00951BCA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Matični broj: 02544300</w:t>
      </w:r>
    </w:p>
    <w:p w:rsidR="00A43BC8" w:rsidRPr="00951BCA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Broj RKP-a: 35335</w:t>
      </w:r>
    </w:p>
    <w:p w:rsidR="00A43BC8" w:rsidRPr="00951BCA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Šifra općine: 416</w:t>
      </w:r>
    </w:p>
    <w:p w:rsidR="00A43BC8" w:rsidRPr="00951BCA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Razina: 22</w:t>
      </w:r>
      <w:r w:rsidR="00AC2F44" w:rsidRPr="00951BCA">
        <w:rPr>
          <w:rFonts w:ascii="Times New Roman" w:hAnsi="Times New Roman" w:cs="Times New Roman"/>
          <w:sz w:val="24"/>
          <w:szCs w:val="24"/>
        </w:rPr>
        <w:t xml:space="preserve"> – Proračun jedinice lokalne i područne (regionalne) samouprave</w:t>
      </w:r>
    </w:p>
    <w:p w:rsidR="00A43BC8" w:rsidRPr="00951BCA" w:rsidRDefault="00A43BC8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Razdjel: 000</w:t>
      </w:r>
    </w:p>
    <w:p w:rsidR="00A43BC8" w:rsidRPr="00951BCA" w:rsidRDefault="00AC2F44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Šifra djelatnosti: 8411 – Opće djelatnosti javne uprave</w:t>
      </w:r>
    </w:p>
    <w:p w:rsidR="008F5AA2" w:rsidRPr="00951BCA" w:rsidRDefault="00A43BC8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Broj računa: HR9424070001841600009</w:t>
      </w:r>
    </w:p>
    <w:p w:rsidR="007E4516" w:rsidRPr="00951BCA" w:rsidRDefault="007E4516" w:rsidP="007E4516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4516" w:rsidRPr="00951BCA" w:rsidRDefault="007E4516" w:rsidP="008F5AA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06E79" w:rsidRPr="00951BCA" w:rsidRDefault="00A43BC8" w:rsidP="008F5AA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951BCA">
        <w:rPr>
          <w:rFonts w:ascii="Times New Roman" w:hAnsi="Times New Roman" w:cs="Times New Roman"/>
          <w:b/>
          <w:sz w:val="26"/>
          <w:szCs w:val="26"/>
        </w:rPr>
        <w:t xml:space="preserve">Bilješke uz obrazac </w:t>
      </w:r>
      <w:r w:rsidR="00F97121" w:rsidRPr="00951BCA">
        <w:rPr>
          <w:rFonts w:ascii="Times New Roman" w:hAnsi="Times New Roman" w:cs="Times New Roman"/>
          <w:b/>
          <w:sz w:val="26"/>
          <w:szCs w:val="26"/>
        </w:rPr>
        <w:t>Bilanca</w:t>
      </w:r>
      <w:r w:rsidR="00AC2F44" w:rsidRPr="00951BCA">
        <w:rPr>
          <w:rFonts w:ascii="Times New Roman" w:hAnsi="Times New Roman" w:cs="Times New Roman"/>
          <w:b/>
          <w:sz w:val="26"/>
          <w:szCs w:val="26"/>
        </w:rPr>
        <w:t>:</w:t>
      </w:r>
    </w:p>
    <w:p w:rsidR="00F97121" w:rsidRPr="00951BCA" w:rsidRDefault="00F97121" w:rsidP="008F5AA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10998" w:rsidRPr="00951BCA" w:rsidRDefault="00810998" w:rsidP="008109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Ukupna imovina u 201</w:t>
      </w:r>
      <w:r w:rsidR="006F7393" w:rsidRPr="00951BCA">
        <w:rPr>
          <w:rFonts w:ascii="Times New Roman" w:hAnsi="Times New Roman" w:cs="Times New Roman"/>
          <w:sz w:val="24"/>
          <w:szCs w:val="24"/>
        </w:rPr>
        <w:t>9</w:t>
      </w:r>
      <w:r w:rsidRPr="00951BCA">
        <w:rPr>
          <w:rFonts w:ascii="Times New Roman" w:hAnsi="Times New Roman" w:cs="Times New Roman"/>
          <w:sz w:val="24"/>
          <w:szCs w:val="24"/>
        </w:rPr>
        <w:t xml:space="preserve">. godini </w:t>
      </w:r>
      <w:r w:rsidR="006F7393" w:rsidRPr="00951BCA">
        <w:rPr>
          <w:rFonts w:ascii="Times New Roman" w:hAnsi="Times New Roman" w:cs="Times New Roman"/>
          <w:sz w:val="24"/>
          <w:szCs w:val="24"/>
        </w:rPr>
        <w:t>viša</w:t>
      </w:r>
      <w:r w:rsidRPr="00951BCA">
        <w:rPr>
          <w:rFonts w:ascii="Times New Roman" w:hAnsi="Times New Roman" w:cs="Times New Roman"/>
          <w:sz w:val="24"/>
          <w:szCs w:val="24"/>
        </w:rPr>
        <w:t xml:space="preserve"> je u odnosu na prethodnu godinu i iznosi </w:t>
      </w:r>
      <w:r w:rsidR="006F7393" w:rsidRPr="00951BCA">
        <w:rPr>
          <w:rFonts w:ascii="Times New Roman" w:hAnsi="Times New Roman" w:cs="Times New Roman"/>
          <w:sz w:val="24"/>
          <w:szCs w:val="24"/>
        </w:rPr>
        <w:t>271.249.475</w:t>
      </w:r>
      <w:r w:rsidRPr="00951BCA">
        <w:rPr>
          <w:rFonts w:ascii="Times New Roman" w:hAnsi="Times New Roman" w:cs="Times New Roman"/>
          <w:sz w:val="24"/>
          <w:szCs w:val="24"/>
        </w:rPr>
        <w:t xml:space="preserve"> kn. Obveze s</w:t>
      </w:r>
      <w:r w:rsidR="00950D6A" w:rsidRPr="00951BCA">
        <w:rPr>
          <w:rFonts w:ascii="Times New Roman" w:hAnsi="Times New Roman" w:cs="Times New Roman"/>
          <w:sz w:val="24"/>
          <w:szCs w:val="24"/>
        </w:rPr>
        <w:t xml:space="preserve">u se u odnosu na početno stanje </w:t>
      </w:r>
      <w:r w:rsidR="00EF7290" w:rsidRPr="00951BCA">
        <w:rPr>
          <w:rFonts w:ascii="Times New Roman" w:hAnsi="Times New Roman" w:cs="Times New Roman"/>
          <w:sz w:val="24"/>
          <w:szCs w:val="24"/>
        </w:rPr>
        <w:t>povećane</w:t>
      </w:r>
      <w:r w:rsidR="006F7393" w:rsidRPr="00951BCA">
        <w:rPr>
          <w:rFonts w:ascii="Times New Roman" w:hAnsi="Times New Roman" w:cs="Times New Roman"/>
          <w:sz w:val="24"/>
          <w:szCs w:val="24"/>
        </w:rPr>
        <w:t xml:space="preserve"> </w:t>
      </w:r>
      <w:r w:rsidRPr="00951BCA">
        <w:rPr>
          <w:rFonts w:ascii="Times New Roman" w:hAnsi="Times New Roman" w:cs="Times New Roman"/>
          <w:sz w:val="24"/>
          <w:szCs w:val="24"/>
        </w:rPr>
        <w:t>i na dan 31. prosinca 201</w:t>
      </w:r>
      <w:r w:rsidR="006F7393" w:rsidRPr="00951BCA">
        <w:rPr>
          <w:rFonts w:ascii="Times New Roman" w:hAnsi="Times New Roman" w:cs="Times New Roman"/>
          <w:sz w:val="24"/>
          <w:szCs w:val="24"/>
        </w:rPr>
        <w:t>9</w:t>
      </w:r>
      <w:r w:rsidRPr="00951BCA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6F7393" w:rsidRPr="00951BCA">
        <w:rPr>
          <w:rFonts w:ascii="Times New Roman" w:hAnsi="Times New Roman" w:cs="Times New Roman"/>
          <w:sz w:val="24"/>
          <w:szCs w:val="24"/>
        </w:rPr>
        <w:t>1.271.356 kn</w:t>
      </w:r>
      <w:r w:rsidR="00D1626A" w:rsidRPr="00951BCA">
        <w:rPr>
          <w:rFonts w:ascii="Times New Roman" w:hAnsi="Times New Roman" w:cs="Times New Roman"/>
          <w:sz w:val="24"/>
          <w:szCs w:val="24"/>
        </w:rPr>
        <w:t xml:space="preserve"> (uključujući odgođeno plaćanje rashoda i </w:t>
      </w:r>
      <w:r w:rsidR="00950D6A" w:rsidRPr="00951BCA">
        <w:rPr>
          <w:rFonts w:ascii="Times New Roman" w:hAnsi="Times New Roman" w:cs="Times New Roman"/>
          <w:sz w:val="24"/>
          <w:szCs w:val="24"/>
        </w:rPr>
        <w:t>naplaćene prihode</w:t>
      </w:r>
      <w:r w:rsidR="00D1626A" w:rsidRPr="00951BCA">
        <w:rPr>
          <w:rFonts w:ascii="Times New Roman" w:hAnsi="Times New Roman" w:cs="Times New Roman"/>
          <w:sz w:val="24"/>
          <w:szCs w:val="24"/>
        </w:rPr>
        <w:t xml:space="preserve"> budućeg razdoblja</w:t>
      </w:r>
      <w:r w:rsidR="008A217D" w:rsidRPr="00951BCA">
        <w:rPr>
          <w:rFonts w:ascii="Times New Roman" w:hAnsi="Times New Roman" w:cs="Times New Roman"/>
          <w:sz w:val="24"/>
          <w:szCs w:val="24"/>
        </w:rPr>
        <w:t xml:space="preserve"> u iznosu </w:t>
      </w:r>
      <w:r w:rsidR="00EF7290" w:rsidRPr="00951BCA">
        <w:rPr>
          <w:rFonts w:ascii="Times New Roman" w:hAnsi="Times New Roman" w:cs="Times New Roman"/>
          <w:sz w:val="24"/>
          <w:szCs w:val="24"/>
        </w:rPr>
        <w:t>6</w:t>
      </w:r>
      <w:r w:rsidR="00950D6A" w:rsidRPr="00951BCA">
        <w:rPr>
          <w:rFonts w:ascii="Times New Roman" w:hAnsi="Times New Roman" w:cs="Times New Roman"/>
          <w:sz w:val="24"/>
          <w:szCs w:val="24"/>
        </w:rPr>
        <w:t>.713</w:t>
      </w:r>
      <w:r w:rsidR="008A217D" w:rsidRPr="00951BCA">
        <w:rPr>
          <w:rFonts w:ascii="Times New Roman" w:hAnsi="Times New Roman" w:cs="Times New Roman"/>
          <w:sz w:val="24"/>
          <w:szCs w:val="24"/>
        </w:rPr>
        <w:t>,00 kn</w:t>
      </w:r>
      <w:r w:rsidR="00D1626A" w:rsidRPr="00951BCA">
        <w:rPr>
          <w:rFonts w:ascii="Times New Roman" w:hAnsi="Times New Roman" w:cs="Times New Roman"/>
          <w:sz w:val="24"/>
          <w:szCs w:val="24"/>
        </w:rPr>
        <w:t>)</w:t>
      </w:r>
      <w:r w:rsidRPr="00951BCA">
        <w:rPr>
          <w:rFonts w:ascii="Times New Roman" w:hAnsi="Times New Roman" w:cs="Times New Roman"/>
          <w:sz w:val="24"/>
          <w:szCs w:val="24"/>
        </w:rPr>
        <w:t xml:space="preserve">, </w:t>
      </w:r>
      <w:r w:rsidR="00BE08DC" w:rsidRPr="00951BCA">
        <w:rPr>
          <w:rFonts w:ascii="Times New Roman" w:hAnsi="Times New Roman" w:cs="Times New Roman"/>
          <w:sz w:val="24"/>
          <w:szCs w:val="24"/>
        </w:rPr>
        <w:t xml:space="preserve">dok su vlastiti izvori </w:t>
      </w:r>
      <w:r w:rsidR="00EF7290" w:rsidRPr="00951BCA">
        <w:rPr>
          <w:rFonts w:ascii="Times New Roman" w:hAnsi="Times New Roman" w:cs="Times New Roman"/>
          <w:sz w:val="24"/>
          <w:szCs w:val="24"/>
        </w:rPr>
        <w:t>smanjen</w:t>
      </w:r>
      <w:r w:rsidR="00BE08DC" w:rsidRPr="00951BCA">
        <w:rPr>
          <w:rFonts w:ascii="Times New Roman" w:hAnsi="Times New Roman" w:cs="Times New Roman"/>
          <w:sz w:val="24"/>
          <w:szCs w:val="24"/>
        </w:rPr>
        <w:t xml:space="preserve">i u odnosu na prethodnu godinu i iznose </w:t>
      </w:r>
      <w:r w:rsidR="006F7393" w:rsidRPr="00951BCA">
        <w:rPr>
          <w:rFonts w:ascii="Times New Roman" w:hAnsi="Times New Roman" w:cs="Times New Roman"/>
          <w:sz w:val="24"/>
          <w:szCs w:val="24"/>
        </w:rPr>
        <w:t>269.978.120</w:t>
      </w:r>
      <w:r w:rsidR="00BE08DC" w:rsidRPr="00951BCA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6F7393" w:rsidRPr="00951BCA" w:rsidRDefault="006F7393" w:rsidP="008109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7393" w:rsidRPr="00951BCA" w:rsidRDefault="006F7393" w:rsidP="0081099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AOP016 Komunikacijska oprema</w:t>
      </w:r>
    </w:p>
    <w:p w:rsidR="006F7393" w:rsidRPr="00951BCA" w:rsidRDefault="006F7393" w:rsidP="008109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7393" w:rsidRPr="00951BCA" w:rsidRDefault="006F7393" w:rsidP="008109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Na navedenoj stavci dolazi do promjene zbog nabavke novog službenog mobitela za općinskog načelnika. </w:t>
      </w:r>
    </w:p>
    <w:p w:rsidR="00950D6A" w:rsidRPr="00951BCA" w:rsidRDefault="00950D6A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97121" w:rsidRPr="00951BCA" w:rsidRDefault="00F97121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7D3A39" w:rsidRPr="00951BCA">
        <w:rPr>
          <w:rFonts w:ascii="Times New Roman" w:hAnsi="Times New Roman" w:cs="Times New Roman"/>
          <w:b/>
          <w:sz w:val="24"/>
          <w:szCs w:val="24"/>
        </w:rPr>
        <w:t xml:space="preserve">029 Ispravak vrijednosti prijevoznih sredstava </w:t>
      </w:r>
    </w:p>
    <w:p w:rsidR="00F97121" w:rsidRPr="00951BCA" w:rsidRDefault="00F97121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121" w:rsidRPr="00951BCA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Na navedenoj stavci dolazi do promjene </w:t>
      </w:r>
      <w:r w:rsidR="006F7393" w:rsidRPr="00951BCA">
        <w:rPr>
          <w:rFonts w:ascii="Times New Roman" w:hAnsi="Times New Roman" w:cs="Times New Roman"/>
          <w:sz w:val="24"/>
          <w:szCs w:val="24"/>
        </w:rPr>
        <w:t>iznosa zbog ispravka vrijednosti tokom 2019. godine nabavljenog novog službenog automobila u veljači 2018. godine kojem se sukladno zakonskoj stopi amortizacije ispravlja vrijednost.</w:t>
      </w:r>
    </w:p>
    <w:p w:rsidR="00113DB1" w:rsidRPr="00951BCA" w:rsidRDefault="00113DB1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F7393" w:rsidRPr="00951BCA" w:rsidRDefault="006F7393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393" w:rsidRPr="00951BCA" w:rsidRDefault="006F7393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393" w:rsidRPr="00951BCA" w:rsidRDefault="006F7393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A" w:rsidRPr="00951BCA" w:rsidRDefault="00113DB1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064 Novac u banci i blagajni </w:t>
      </w:r>
    </w:p>
    <w:p w:rsidR="00113DB1" w:rsidRPr="00951BCA" w:rsidRDefault="00113DB1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3DB1" w:rsidRPr="00951BCA" w:rsidRDefault="00113DB1" w:rsidP="00113D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Navedena stavka odnosi se na novčana sredstva na računima i u blagajni. Stanje računa HR9424070001841600009 prema izvodu broj 2</w:t>
      </w:r>
      <w:r w:rsidR="006F7393" w:rsidRPr="00951BCA">
        <w:rPr>
          <w:rFonts w:ascii="Times New Roman" w:hAnsi="Times New Roman" w:cs="Times New Roman"/>
          <w:sz w:val="24"/>
          <w:szCs w:val="24"/>
        </w:rPr>
        <w:t>73</w:t>
      </w:r>
      <w:r w:rsidR="007D3A39" w:rsidRPr="00951BCA">
        <w:rPr>
          <w:rFonts w:ascii="Times New Roman" w:hAnsi="Times New Roman" w:cs="Times New Roman"/>
          <w:sz w:val="24"/>
          <w:szCs w:val="24"/>
        </w:rPr>
        <w:t xml:space="preserve"> od 31. prosinca 201</w:t>
      </w:r>
      <w:r w:rsidR="006F7393" w:rsidRPr="00951BCA">
        <w:rPr>
          <w:rFonts w:ascii="Times New Roman" w:hAnsi="Times New Roman" w:cs="Times New Roman"/>
          <w:sz w:val="24"/>
          <w:szCs w:val="24"/>
        </w:rPr>
        <w:t>9</w:t>
      </w:r>
      <w:r w:rsidRPr="00951BCA">
        <w:rPr>
          <w:rFonts w:ascii="Times New Roman" w:hAnsi="Times New Roman" w:cs="Times New Roman"/>
          <w:sz w:val="24"/>
          <w:szCs w:val="24"/>
        </w:rPr>
        <w:t xml:space="preserve">. godine iznosilo je </w:t>
      </w:r>
      <w:r w:rsidR="006F7393" w:rsidRPr="00951BCA">
        <w:rPr>
          <w:rFonts w:ascii="Times New Roman" w:hAnsi="Times New Roman" w:cs="Times New Roman"/>
          <w:sz w:val="24"/>
          <w:szCs w:val="24"/>
        </w:rPr>
        <w:t>4.443.825,19</w:t>
      </w:r>
      <w:r w:rsidRPr="00951BCA">
        <w:rPr>
          <w:rFonts w:ascii="Times New Roman" w:hAnsi="Times New Roman" w:cs="Times New Roman"/>
          <w:sz w:val="24"/>
          <w:szCs w:val="24"/>
        </w:rPr>
        <w:t xml:space="preserve"> kn. Stanje deviznog</w:t>
      </w:r>
      <w:r w:rsidR="007D3A39" w:rsidRPr="00951BCA">
        <w:rPr>
          <w:rFonts w:ascii="Times New Roman" w:hAnsi="Times New Roman" w:cs="Times New Roman"/>
          <w:sz w:val="24"/>
          <w:szCs w:val="24"/>
        </w:rPr>
        <w:t xml:space="preserve"> računa na dan 31. prosinca 201</w:t>
      </w:r>
      <w:r w:rsidR="006F7393" w:rsidRPr="00951BCA">
        <w:rPr>
          <w:rFonts w:ascii="Times New Roman" w:hAnsi="Times New Roman" w:cs="Times New Roman"/>
          <w:sz w:val="24"/>
          <w:szCs w:val="24"/>
        </w:rPr>
        <w:t>9</w:t>
      </w:r>
      <w:r w:rsidRPr="00951BCA">
        <w:rPr>
          <w:rFonts w:ascii="Times New Roman" w:hAnsi="Times New Roman" w:cs="Times New Roman"/>
          <w:sz w:val="24"/>
          <w:szCs w:val="24"/>
        </w:rPr>
        <w:t xml:space="preserve">. godine (Izvod deviznog računa broj </w:t>
      </w:r>
      <w:r w:rsidR="006F7393" w:rsidRPr="00951BCA">
        <w:rPr>
          <w:rFonts w:ascii="Times New Roman" w:hAnsi="Times New Roman" w:cs="Times New Roman"/>
          <w:sz w:val="24"/>
          <w:szCs w:val="24"/>
        </w:rPr>
        <w:t>38</w:t>
      </w:r>
      <w:r w:rsidRPr="00951BCA">
        <w:rPr>
          <w:rFonts w:ascii="Times New Roman" w:hAnsi="Times New Roman" w:cs="Times New Roman"/>
          <w:sz w:val="24"/>
          <w:szCs w:val="24"/>
        </w:rPr>
        <w:t xml:space="preserve"> od </w:t>
      </w:r>
      <w:r w:rsidR="006F7393" w:rsidRPr="00951BCA">
        <w:rPr>
          <w:rFonts w:ascii="Times New Roman" w:hAnsi="Times New Roman" w:cs="Times New Roman"/>
          <w:sz w:val="24"/>
          <w:szCs w:val="24"/>
        </w:rPr>
        <w:t>19</w:t>
      </w:r>
      <w:r w:rsidR="007D3A39" w:rsidRPr="00951BCA">
        <w:rPr>
          <w:rFonts w:ascii="Times New Roman" w:hAnsi="Times New Roman" w:cs="Times New Roman"/>
          <w:sz w:val="24"/>
          <w:szCs w:val="24"/>
        </w:rPr>
        <w:t>. prosinca 201</w:t>
      </w:r>
      <w:r w:rsidR="006F7393" w:rsidRPr="00951BCA">
        <w:rPr>
          <w:rFonts w:ascii="Times New Roman" w:hAnsi="Times New Roman" w:cs="Times New Roman"/>
          <w:sz w:val="24"/>
          <w:szCs w:val="24"/>
        </w:rPr>
        <w:t>9</w:t>
      </w:r>
      <w:r w:rsidRPr="00951BCA">
        <w:rPr>
          <w:rFonts w:ascii="Times New Roman" w:hAnsi="Times New Roman" w:cs="Times New Roman"/>
          <w:sz w:val="24"/>
          <w:szCs w:val="24"/>
        </w:rPr>
        <w:t xml:space="preserve">. godine) iznosilo je </w:t>
      </w:r>
      <w:r w:rsidR="006F7393" w:rsidRPr="00951BCA">
        <w:rPr>
          <w:rFonts w:ascii="Times New Roman" w:hAnsi="Times New Roman" w:cs="Times New Roman"/>
          <w:sz w:val="24"/>
          <w:szCs w:val="24"/>
        </w:rPr>
        <w:t>213.789,07</w:t>
      </w:r>
      <w:r w:rsidRPr="00951BCA">
        <w:rPr>
          <w:rFonts w:ascii="Times New Roman" w:hAnsi="Times New Roman" w:cs="Times New Roman"/>
          <w:sz w:val="24"/>
          <w:szCs w:val="24"/>
        </w:rPr>
        <w:t xml:space="preserve"> kn. Stanje gotovog novca u b</w:t>
      </w:r>
      <w:r w:rsidR="007D3A39" w:rsidRPr="00951BCA">
        <w:rPr>
          <w:rFonts w:ascii="Times New Roman" w:hAnsi="Times New Roman" w:cs="Times New Roman"/>
          <w:sz w:val="24"/>
          <w:szCs w:val="24"/>
        </w:rPr>
        <w:t>lagajni na dan 31. prosinca 201</w:t>
      </w:r>
      <w:r w:rsidR="006F7393" w:rsidRPr="00951BCA">
        <w:rPr>
          <w:rFonts w:ascii="Times New Roman" w:hAnsi="Times New Roman" w:cs="Times New Roman"/>
          <w:sz w:val="24"/>
          <w:szCs w:val="24"/>
        </w:rPr>
        <w:t>9</w:t>
      </w:r>
      <w:r w:rsidRPr="00951BCA">
        <w:rPr>
          <w:rFonts w:ascii="Times New Roman" w:hAnsi="Times New Roman" w:cs="Times New Roman"/>
          <w:sz w:val="24"/>
          <w:szCs w:val="24"/>
        </w:rPr>
        <w:t>. godine (Blagajnički izvje</w:t>
      </w:r>
      <w:r w:rsidR="007D3A39" w:rsidRPr="00951BCA">
        <w:rPr>
          <w:rFonts w:ascii="Times New Roman" w:hAnsi="Times New Roman" w:cs="Times New Roman"/>
          <w:sz w:val="24"/>
          <w:szCs w:val="24"/>
        </w:rPr>
        <w:t>štaj od 2</w:t>
      </w:r>
      <w:r w:rsidR="006F7393" w:rsidRPr="00951BCA">
        <w:rPr>
          <w:rFonts w:ascii="Times New Roman" w:hAnsi="Times New Roman" w:cs="Times New Roman"/>
          <w:sz w:val="24"/>
          <w:szCs w:val="24"/>
        </w:rPr>
        <w:t>0</w:t>
      </w:r>
      <w:r w:rsidR="007D3A39" w:rsidRPr="00951BCA">
        <w:rPr>
          <w:rFonts w:ascii="Times New Roman" w:hAnsi="Times New Roman" w:cs="Times New Roman"/>
          <w:sz w:val="24"/>
          <w:szCs w:val="24"/>
        </w:rPr>
        <w:t>. prosinca 201</w:t>
      </w:r>
      <w:r w:rsidR="006F7393" w:rsidRPr="00951BCA">
        <w:rPr>
          <w:rFonts w:ascii="Times New Roman" w:hAnsi="Times New Roman" w:cs="Times New Roman"/>
          <w:sz w:val="24"/>
          <w:szCs w:val="24"/>
        </w:rPr>
        <w:t>9</w:t>
      </w:r>
      <w:r w:rsidRPr="00951BCA">
        <w:rPr>
          <w:rFonts w:ascii="Times New Roman" w:hAnsi="Times New Roman" w:cs="Times New Roman"/>
          <w:sz w:val="24"/>
          <w:szCs w:val="24"/>
        </w:rPr>
        <w:t xml:space="preserve">. godine) iznosilo je </w:t>
      </w:r>
      <w:r w:rsidR="007D3A39" w:rsidRPr="00951BCA">
        <w:rPr>
          <w:rFonts w:ascii="Times New Roman" w:hAnsi="Times New Roman" w:cs="Times New Roman"/>
          <w:sz w:val="24"/>
          <w:szCs w:val="24"/>
        </w:rPr>
        <w:t>4.</w:t>
      </w:r>
      <w:r w:rsidR="006F7393" w:rsidRPr="00951BCA">
        <w:rPr>
          <w:rFonts w:ascii="Times New Roman" w:hAnsi="Times New Roman" w:cs="Times New Roman"/>
          <w:sz w:val="24"/>
          <w:szCs w:val="24"/>
        </w:rPr>
        <w:t>769,23</w:t>
      </w:r>
      <w:r w:rsidRPr="00951BCA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6F7393" w:rsidRPr="00951BCA" w:rsidRDefault="006F7393" w:rsidP="00113D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17A0" w:rsidRPr="00951BCA" w:rsidRDefault="000317A0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BE08DC" w:rsidRPr="00951BCA">
        <w:rPr>
          <w:rFonts w:ascii="Times New Roman" w:hAnsi="Times New Roman" w:cs="Times New Roman"/>
          <w:b/>
          <w:sz w:val="24"/>
          <w:szCs w:val="24"/>
        </w:rPr>
        <w:t>128 Dionice i udjeli u glavnici</w:t>
      </w:r>
    </w:p>
    <w:p w:rsidR="00BE08DC" w:rsidRPr="00951BCA" w:rsidRDefault="00BE08DC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A0" w:rsidRPr="00951BCA" w:rsidRDefault="000317A0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Odnosi se na udio Općine Starigrad u poduzećima Liburnija d.o.o., Čistoća d.o.o. Zadar, Vodovod d.o.o., te na poduzeće Argyruntum d.o.o. koje je u 100%-tnom vlasništvu Općine</w:t>
      </w:r>
      <w:r w:rsidR="00C3395B" w:rsidRPr="00951BCA">
        <w:rPr>
          <w:rFonts w:ascii="Times New Roman" w:hAnsi="Times New Roman" w:cs="Times New Roman"/>
          <w:sz w:val="24"/>
          <w:szCs w:val="24"/>
        </w:rPr>
        <w:t xml:space="preserve"> u ukupnom iznosu 3.702.800,00 kn</w:t>
      </w:r>
      <w:r w:rsidRPr="00951BCA">
        <w:rPr>
          <w:rFonts w:ascii="Times New Roman" w:hAnsi="Times New Roman" w:cs="Times New Roman"/>
          <w:sz w:val="24"/>
          <w:szCs w:val="24"/>
        </w:rPr>
        <w:t>.</w:t>
      </w:r>
    </w:p>
    <w:p w:rsidR="00113DB1" w:rsidRPr="00951BCA" w:rsidRDefault="00E71E7A" w:rsidP="00113D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1BCA">
        <w:rPr>
          <w:rFonts w:ascii="Times New Roman" w:eastAsia="Times New Roman" w:hAnsi="Times New Roman" w:cs="Times New Roman"/>
          <w:sz w:val="24"/>
          <w:szCs w:val="24"/>
          <w:lang w:eastAsia="hr-HR"/>
        </w:rPr>
        <w:t>Na dan 31. prosinca 201</w:t>
      </w:r>
      <w:r w:rsidR="006F7393" w:rsidRPr="00951BC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113DB1" w:rsidRPr="00951BC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Općina Starigrad je imala udjele u vlasništvu slijedećih trgovačkih društava:</w:t>
      </w:r>
    </w:p>
    <w:p w:rsidR="00113DB1" w:rsidRPr="00951BCA" w:rsidRDefault="00113DB1" w:rsidP="00113D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3DB1" w:rsidRPr="00951BCA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1BCA">
        <w:rPr>
          <w:rFonts w:ascii="Times New Roman" w:eastAsia="Times New Roman" w:hAnsi="Times New Roman" w:cs="Times New Roman"/>
          <w:sz w:val="24"/>
          <w:szCs w:val="24"/>
          <w:lang w:eastAsia="hr-HR"/>
        </w:rPr>
        <w:t>Argyruntum d.o.o., s 100% udjelom u temeljnom kapitalu (temeljni kapital iznosi 867.100,00 kn) = 867.100,00 kn</w:t>
      </w:r>
    </w:p>
    <w:p w:rsidR="00113DB1" w:rsidRPr="00951BCA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1BCA">
        <w:rPr>
          <w:rFonts w:ascii="Times New Roman" w:eastAsia="Times New Roman" w:hAnsi="Times New Roman" w:cs="Times New Roman"/>
          <w:sz w:val="24"/>
          <w:szCs w:val="24"/>
          <w:lang w:eastAsia="hr-HR"/>
        </w:rPr>
        <w:t>Čistoća d.o.o. Zadar , s 1,52% udjela u temeljnom kapitalu (temeljni kapital iznosi 9.239.600,00 kn) = 140.000,00 kn</w:t>
      </w:r>
    </w:p>
    <w:p w:rsidR="00113DB1" w:rsidRPr="00951BCA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1BCA">
        <w:rPr>
          <w:rFonts w:ascii="Times New Roman" w:eastAsia="Times New Roman" w:hAnsi="Times New Roman" w:cs="Times New Roman"/>
          <w:sz w:val="24"/>
          <w:szCs w:val="24"/>
          <w:lang w:eastAsia="hr-HR"/>
        </w:rPr>
        <w:t>Liburnija d.o.o. Zadar, s 1,54% udjela u temeljenom kapitalu (temeljni kapital iznosi 22.810.800,00 kn) = 351.300,00 kn</w:t>
      </w:r>
    </w:p>
    <w:p w:rsidR="00113DB1" w:rsidRPr="00951BCA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1BCA">
        <w:rPr>
          <w:rFonts w:ascii="Times New Roman" w:eastAsia="Times New Roman" w:hAnsi="Times New Roman" w:cs="Times New Roman"/>
          <w:sz w:val="24"/>
          <w:szCs w:val="24"/>
          <w:lang w:eastAsia="hr-HR"/>
        </w:rPr>
        <w:t>Vodovod d.o.o. Zadar, s 1,47% udjela u temeljnom kapitalu (temeljni kapital iznosi 159.483.800,00 kn) = 2.344.400,00 kn</w:t>
      </w:r>
    </w:p>
    <w:p w:rsidR="00113DB1" w:rsidRPr="00951BCA" w:rsidRDefault="00113DB1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17A0" w:rsidRPr="00951BCA" w:rsidRDefault="000317A0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140 Potraživanja za prihode poslovanja</w:t>
      </w:r>
    </w:p>
    <w:p w:rsidR="000317A0" w:rsidRPr="00951BCA" w:rsidRDefault="000317A0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951BCA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Navedena potraživanja odnose se na potraživanja za poreze, potraživanja za prihode od imovine, te na potraživanja za upravne i administrativne pristojbe, pristojbe po posebnim propisima i naknade. </w:t>
      </w:r>
    </w:p>
    <w:p w:rsidR="00C3395B" w:rsidRPr="00951BCA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951BCA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Potraživanja za poreze odnose na potraživanja za porez na potrošnju, porez na tvrtku, porez na kuće za odmor i porez na promet nekretnina. Navedena potraživanj</w:t>
      </w:r>
      <w:r w:rsidR="007A75A8" w:rsidRPr="00951BCA">
        <w:rPr>
          <w:rFonts w:ascii="Times New Roman" w:hAnsi="Times New Roman" w:cs="Times New Roman"/>
          <w:sz w:val="24"/>
          <w:szCs w:val="24"/>
        </w:rPr>
        <w:t xml:space="preserve">a iznose </w:t>
      </w:r>
      <w:r w:rsidR="00EC3F25" w:rsidRPr="00951BCA">
        <w:rPr>
          <w:rFonts w:ascii="Times New Roman" w:hAnsi="Times New Roman" w:cs="Times New Roman"/>
          <w:sz w:val="24"/>
          <w:szCs w:val="24"/>
        </w:rPr>
        <w:t>2.142.883</w:t>
      </w:r>
      <w:r w:rsidR="007A75A8" w:rsidRPr="00951BCA">
        <w:rPr>
          <w:rFonts w:ascii="Times New Roman" w:hAnsi="Times New Roman" w:cs="Times New Roman"/>
          <w:sz w:val="24"/>
          <w:szCs w:val="24"/>
        </w:rPr>
        <w:t xml:space="preserve"> kn, a </w:t>
      </w:r>
      <w:r w:rsidRPr="00951BCA">
        <w:rPr>
          <w:rFonts w:ascii="Times New Roman" w:hAnsi="Times New Roman" w:cs="Times New Roman"/>
          <w:sz w:val="24"/>
          <w:szCs w:val="24"/>
        </w:rPr>
        <w:t>Porezna uprava Zadar obavlja poslove vezano za utvrđivanje i naplatu općinski</w:t>
      </w:r>
      <w:r w:rsidR="007A75A8" w:rsidRPr="00951BCA">
        <w:rPr>
          <w:rFonts w:ascii="Times New Roman" w:hAnsi="Times New Roman" w:cs="Times New Roman"/>
          <w:sz w:val="24"/>
          <w:szCs w:val="24"/>
        </w:rPr>
        <w:t>h poreza.</w:t>
      </w:r>
    </w:p>
    <w:p w:rsidR="00C3395B" w:rsidRPr="00951BCA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951BCA" w:rsidRDefault="000317A0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Najveći dio potraživanja</w:t>
      </w:r>
      <w:r w:rsidR="007A75A8" w:rsidRPr="00951BCA">
        <w:rPr>
          <w:rFonts w:ascii="Times New Roman" w:hAnsi="Times New Roman" w:cs="Times New Roman"/>
          <w:sz w:val="24"/>
          <w:szCs w:val="24"/>
        </w:rPr>
        <w:t xml:space="preserve"> za prihode poslovanja</w:t>
      </w:r>
      <w:r w:rsidRPr="00951BCA">
        <w:rPr>
          <w:rFonts w:ascii="Times New Roman" w:hAnsi="Times New Roman" w:cs="Times New Roman"/>
          <w:sz w:val="24"/>
          <w:szCs w:val="24"/>
        </w:rPr>
        <w:t xml:space="preserve"> odnosi se na potraživanja za upravne i administrativne pristojbe, </w:t>
      </w:r>
      <w:r w:rsidR="00C3395B" w:rsidRPr="00951BCA">
        <w:rPr>
          <w:rFonts w:ascii="Times New Roman" w:hAnsi="Times New Roman" w:cs="Times New Roman"/>
          <w:sz w:val="24"/>
          <w:szCs w:val="24"/>
        </w:rPr>
        <w:t xml:space="preserve">pristojbe po posebnim propisima i naknade u ukupnom iznosu od </w:t>
      </w:r>
      <w:r w:rsidR="00574D58" w:rsidRPr="00951BCA">
        <w:rPr>
          <w:rFonts w:ascii="Times New Roman" w:hAnsi="Times New Roman" w:cs="Times New Roman"/>
          <w:sz w:val="24"/>
          <w:szCs w:val="24"/>
        </w:rPr>
        <w:t>4.843.296</w:t>
      </w:r>
      <w:r w:rsidR="00C3395B" w:rsidRPr="00951BCA">
        <w:rPr>
          <w:rFonts w:ascii="Times New Roman" w:hAnsi="Times New Roman" w:cs="Times New Roman"/>
          <w:sz w:val="24"/>
          <w:szCs w:val="24"/>
        </w:rPr>
        <w:t xml:space="preserve"> kn,</w:t>
      </w:r>
      <w:r w:rsidRPr="00951BCA">
        <w:rPr>
          <w:rFonts w:ascii="Times New Roman" w:hAnsi="Times New Roman" w:cs="Times New Roman"/>
          <w:sz w:val="24"/>
          <w:szCs w:val="24"/>
        </w:rPr>
        <w:t xml:space="preserve">odnosno </w:t>
      </w:r>
      <w:r w:rsidR="00C3395B" w:rsidRPr="00951BCA">
        <w:rPr>
          <w:rFonts w:ascii="Times New Roman" w:hAnsi="Times New Roman" w:cs="Times New Roman"/>
          <w:sz w:val="24"/>
          <w:szCs w:val="24"/>
        </w:rPr>
        <w:t xml:space="preserve">najvećim dijelom na potraživanja </w:t>
      </w:r>
      <w:r w:rsidRPr="00951BCA">
        <w:rPr>
          <w:rFonts w:ascii="Times New Roman" w:hAnsi="Times New Roman" w:cs="Times New Roman"/>
          <w:sz w:val="24"/>
          <w:szCs w:val="24"/>
        </w:rPr>
        <w:t xml:space="preserve">za komunalne doprinose zbog procesa legalizacije i njihova naplata očekuje se kroz </w:t>
      </w:r>
      <w:r w:rsidR="007A75A8" w:rsidRPr="00951BCA">
        <w:rPr>
          <w:rFonts w:ascii="Times New Roman" w:hAnsi="Times New Roman" w:cs="Times New Roman"/>
          <w:sz w:val="24"/>
          <w:szCs w:val="24"/>
        </w:rPr>
        <w:t>narednu godinu</w:t>
      </w:r>
      <w:r w:rsidR="00C3395B" w:rsidRPr="00951B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95B" w:rsidRPr="00951BCA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75A8" w:rsidRPr="00951BCA" w:rsidRDefault="007A75A8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Potraživanja za prihode od imovine iznose 1.</w:t>
      </w:r>
      <w:r w:rsidR="00574D58" w:rsidRPr="00951BCA">
        <w:rPr>
          <w:rFonts w:ascii="Times New Roman" w:hAnsi="Times New Roman" w:cs="Times New Roman"/>
          <w:sz w:val="24"/>
          <w:szCs w:val="24"/>
        </w:rPr>
        <w:t>228.665</w:t>
      </w:r>
      <w:r w:rsidRPr="00951BCA">
        <w:rPr>
          <w:rFonts w:ascii="Times New Roman" w:hAnsi="Times New Roman" w:cs="Times New Roman"/>
          <w:sz w:val="24"/>
          <w:szCs w:val="24"/>
        </w:rPr>
        <w:t xml:space="preserve"> kn i </w:t>
      </w:r>
      <w:r w:rsidR="000317A0" w:rsidRPr="00951BCA">
        <w:rPr>
          <w:rFonts w:ascii="Times New Roman" w:hAnsi="Times New Roman" w:cs="Times New Roman"/>
          <w:sz w:val="24"/>
          <w:szCs w:val="24"/>
        </w:rPr>
        <w:t>većina potraživanja odnosi</w:t>
      </w:r>
      <w:r w:rsidRPr="00951BCA">
        <w:rPr>
          <w:rFonts w:ascii="Times New Roman" w:hAnsi="Times New Roman" w:cs="Times New Roman"/>
          <w:sz w:val="24"/>
          <w:szCs w:val="24"/>
        </w:rPr>
        <w:t xml:space="preserve"> se na potraživanja od zakupa i iznajmljivanja imovine, odnosno na</w:t>
      </w:r>
      <w:r w:rsidR="000317A0" w:rsidRPr="00951BCA">
        <w:rPr>
          <w:rFonts w:ascii="Times New Roman" w:hAnsi="Times New Roman" w:cs="Times New Roman"/>
          <w:sz w:val="24"/>
          <w:szCs w:val="24"/>
        </w:rPr>
        <w:t xml:space="preserve"> zakup kampa iz prijašnjih godina u kojem je bio i sudski proces te presuda u korist Općine Starigrad, te se čeka naplata po toj osnovi</w:t>
      </w:r>
      <w:r w:rsidRPr="00951BCA">
        <w:rPr>
          <w:rFonts w:ascii="Times New Roman" w:hAnsi="Times New Roman" w:cs="Times New Roman"/>
          <w:sz w:val="24"/>
          <w:szCs w:val="24"/>
        </w:rPr>
        <w:t xml:space="preserve"> u iznosu od 1.049.500,00 kn</w:t>
      </w:r>
      <w:r w:rsidR="000317A0" w:rsidRPr="00951BCA">
        <w:rPr>
          <w:rFonts w:ascii="Times New Roman" w:hAnsi="Times New Roman" w:cs="Times New Roman"/>
          <w:sz w:val="24"/>
          <w:szCs w:val="24"/>
        </w:rPr>
        <w:t>.</w:t>
      </w:r>
    </w:p>
    <w:p w:rsidR="007D3A39" w:rsidRPr="00951BCA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3A39" w:rsidRPr="00951BCA" w:rsidRDefault="007D3A39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AOP156 Ispravak vrijednosti potraživanja</w:t>
      </w:r>
    </w:p>
    <w:p w:rsidR="007D3A39" w:rsidRPr="00951BCA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3A39" w:rsidRPr="00951BCA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Č</w:t>
      </w:r>
      <w:r w:rsidR="0092198F" w:rsidRPr="00951BCA">
        <w:rPr>
          <w:rFonts w:ascii="Times New Roman" w:hAnsi="Times New Roman" w:cs="Times New Roman"/>
          <w:sz w:val="24"/>
          <w:szCs w:val="24"/>
        </w:rPr>
        <w:t>lan</w:t>
      </w:r>
      <w:r w:rsidRPr="00951BCA">
        <w:rPr>
          <w:rFonts w:ascii="Times New Roman" w:hAnsi="Times New Roman" w:cs="Times New Roman"/>
          <w:sz w:val="24"/>
          <w:szCs w:val="24"/>
        </w:rPr>
        <w:t>kom 37.a Pravilnikao izmjenama i dopunama Pravilnika o proračunskom računovodstvu i računskom planu</w:t>
      </w:r>
      <w:r w:rsidR="0092198F" w:rsidRPr="00951BCA">
        <w:rPr>
          <w:rFonts w:ascii="Times New Roman" w:hAnsi="Times New Roman" w:cs="Times New Roman"/>
          <w:sz w:val="24"/>
          <w:szCs w:val="24"/>
        </w:rPr>
        <w:t xml:space="preserve"> propisani su </w:t>
      </w:r>
      <w:r w:rsidRPr="00951BCA">
        <w:rPr>
          <w:rFonts w:ascii="Times New Roman" w:hAnsi="Times New Roman" w:cs="Times New Roman"/>
          <w:sz w:val="24"/>
          <w:szCs w:val="24"/>
        </w:rPr>
        <w:t xml:space="preserve">uvjeti za provođenje ispravka vrijednosti potraživanja na kraju godine </w:t>
      </w:r>
      <w:r w:rsidR="0092198F" w:rsidRPr="00951BCA">
        <w:rPr>
          <w:rFonts w:ascii="Times New Roman" w:hAnsi="Times New Roman" w:cs="Times New Roman"/>
          <w:sz w:val="24"/>
          <w:szCs w:val="24"/>
        </w:rPr>
        <w:t xml:space="preserve">te je navedeno i provedeno i iznosi </w:t>
      </w:r>
      <w:r w:rsidR="00574D58" w:rsidRPr="00951BCA">
        <w:rPr>
          <w:rFonts w:ascii="Times New Roman" w:hAnsi="Times New Roman" w:cs="Times New Roman"/>
          <w:sz w:val="24"/>
          <w:szCs w:val="24"/>
        </w:rPr>
        <w:t>4.545.357</w:t>
      </w:r>
      <w:r w:rsidR="0092198F" w:rsidRPr="00951BCA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7A75A8" w:rsidRPr="00951BCA" w:rsidRDefault="007A75A8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75A8" w:rsidRPr="00951BCA" w:rsidRDefault="007A75A8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157 Potraživanja od prodaje nefinancijske imovine </w:t>
      </w:r>
    </w:p>
    <w:p w:rsidR="007A75A8" w:rsidRPr="00951BCA" w:rsidRDefault="007A75A8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7E3A" w:rsidRPr="00951BCA" w:rsidRDefault="007A75A8" w:rsidP="00327E3A">
      <w:pPr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Navedena potraživanja </w:t>
      </w:r>
      <w:r w:rsidR="0092198F" w:rsidRPr="00951BCA">
        <w:rPr>
          <w:rFonts w:ascii="Times New Roman" w:hAnsi="Times New Roman" w:cs="Times New Roman"/>
          <w:sz w:val="24"/>
          <w:szCs w:val="24"/>
        </w:rPr>
        <w:t>su niža u odnosu na prethodnu godinu zbog ispravka vrijednosti potraživanja</w:t>
      </w:r>
      <w:r w:rsidR="00951BCA">
        <w:rPr>
          <w:rFonts w:ascii="Times New Roman" w:hAnsi="Times New Roman" w:cs="Times New Roman"/>
          <w:sz w:val="24"/>
          <w:szCs w:val="24"/>
        </w:rPr>
        <w:t xml:space="preserve"> i manjeg broja sklopljenih ugovora o kupoprodaji zemljišta</w:t>
      </w:r>
      <w:r w:rsidR="0092198F" w:rsidRPr="00951BCA">
        <w:rPr>
          <w:rFonts w:ascii="Times New Roman" w:hAnsi="Times New Roman" w:cs="Times New Roman"/>
          <w:sz w:val="24"/>
          <w:szCs w:val="24"/>
        </w:rPr>
        <w:t xml:space="preserve">, a odnose se na potraživanja </w:t>
      </w:r>
      <w:r w:rsidR="00327E3A" w:rsidRPr="00951BCA">
        <w:rPr>
          <w:rFonts w:ascii="Times New Roman" w:hAnsi="Times New Roman" w:cs="Times New Roman"/>
          <w:sz w:val="24"/>
          <w:szCs w:val="24"/>
        </w:rPr>
        <w:t xml:space="preserve">za prihode od prodaje građevinskog zemljišta i potraživanja za prodane grobnice. </w:t>
      </w:r>
    </w:p>
    <w:p w:rsidR="008F5AA2" w:rsidRPr="00951BCA" w:rsidRDefault="00BE08DC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163 Obveze </w:t>
      </w:r>
    </w:p>
    <w:p w:rsidR="00406E79" w:rsidRPr="00951BCA" w:rsidRDefault="00406E79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206C" w:rsidRPr="00951BCA" w:rsidRDefault="00BE08DC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Obveze za rashode poslovanja </w:t>
      </w:r>
      <w:r w:rsidR="0017237F" w:rsidRPr="00951BCA">
        <w:rPr>
          <w:rFonts w:ascii="Times New Roman" w:hAnsi="Times New Roman" w:cs="Times New Roman"/>
          <w:sz w:val="24"/>
          <w:szCs w:val="24"/>
        </w:rPr>
        <w:t xml:space="preserve">(AOP 164)  </w:t>
      </w:r>
      <w:r w:rsidRPr="00951BCA">
        <w:rPr>
          <w:rFonts w:ascii="Times New Roman" w:hAnsi="Times New Roman" w:cs="Times New Roman"/>
          <w:sz w:val="24"/>
          <w:szCs w:val="24"/>
        </w:rPr>
        <w:t xml:space="preserve">iznose </w:t>
      </w:r>
      <w:r w:rsidR="00574D58" w:rsidRPr="00951BCA">
        <w:rPr>
          <w:rFonts w:ascii="Times New Roman" w:hAnsi="Times New Roman" w:cs="Times New Roman"/>
          <w:sz w:val="24"/>
          <w:szCs w:val="24"/>
        </w:rPr>
        <w:t>754.986</w:t>
      </w:r>
      <w:r w:rsidR="005C206C" w:rsidRPr="00951BCA">
        <w:rPr>
          <w:rFonts w:ascii="Times New Roman" w:hAnsi="Times New Roman" w:cs="Times New Roman"/>
          <w:sz w:val="24"/>
          <w:szCs w:val="24"/>
        </w:rPr>
        <w:t xml:space="preserve"> kn, od čega su nedospjele obveze </w:t>
      </w:r>
      <w:r w:rsidR="00951BCA">
        <w:rPr>
          <w:rFonts w:ascii="Times New Roman" w:hAnsi="Times New Roman" w:cs="Times New Roman"/>
          <w:sz w:val="24"/>
          <w:szCs w:val="24"/>
        </w:rPr>
        <w:t>511.112</w:t>
      </w:r>
      <w:r w:rsidR="005C206C" w:rsidRPr="00951BCA">
        <w:rPr>
          <w:rFonts w:ascii="Times New Roman" w:hAnsi="Times New Roman" w:cs="Times New Roman"/>
          <w:sz w:val="24"/>
          <w:szCs w:val="24"/>
        </w:rPr>
        <w:t xml:space="preserve"> kn i dospjele obveze </w:t>
      </w:r>
      <w:r w:rsidR="00951BCA">
        <w:rPr>
          <w:rFonts w:ascii="Times New Roman" w:hAnsi="Times New Roman" w:cs="Times New Roman"/>
          <w:sz w:val="24"/>
          <w:szCs w:val="24"/>
        </w:rPr>
        <w:t xml:space="preserve">243.874 </w:t>
      </w:r>
      <w:r w:rsidR="005C206C" w:rsidRPr="00951BCA">
        <w:rPr>
          <w:rFonts w:ascii="Times New Roman" w:hAnsi="Times New Roman" w:cs="Times New Roman"/>
          <w:sz w:val="24"/>
          <w:szCs w:val="24"/>
        </w:rPr>
        <w:t>kn</w:t>
      </w:r>
      <w:r w:rsidR="00951BCA">
        <w:rPr>
          <w:rFonts w:ascii="Times New Roman" w:hAnsi="Times New Roman" w:cs="Times New Roman"/>
          <w:sz w:val="24"/>
          <w:szCs w:val="24"/>
        </w:rPr>
        <w:t xml:space="preserve"> (podmirene u siječnju 2020. godine)</w:t>
      </w:r>
      <w:r w:rsidR="005C206C" w:rsidRPr="00951B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08D" w:rsidRPr="00951BCA" w:rsidRDefault="009D208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E08DC" w:rsidRPr="00951BCA" w:rsidRDefault="009B785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Ostale tekuće obveze (AOP 174</w:t>
      </w:r>
      <w:r w:rsidR="0017237F" w:rsidRPr="00951BCA">
        <w:rPr>
          <w:rFonts w:ascii="Times New Roman" w:hAnsi="Times New Roman" w:cs="Times New Roman"/>
          <w:sz w:val="24"/>
          <w:szCs w:val="24"/>
        </w:rPr>
        <w:t>) najvećim dijelom odnosi se na Obveze za porez na dodanu vrijednost čije je do</w:t>
      </w:r>
      <w:r w:rsidR="0092198F" w:rsidRPr="00951BCA">
        <w:rPr>
          <w:rFonts w:ascii="Times New Roman" w:hAnsi="Times New Roman" w:cs="Times New Roman"/>
          <w:sz w:val="24"/>
          <w:szCs w:val="24"/>
        </w:rPr>
        <w:t>spijeće plaćanja u siječnju 20</w:t>
      </w:r>
      <w:r w:rsidR="00951BCA">
        <w:rPr>
          <w:rFonts w:ascii="Times New Roman" w:hAnsi="Times New Roman" w:cs="Times New Roman"/>
          <w:sz w:val="24"/>
          <w:szCs w:val="24"/>
        </w:rPr>
        <w:t>20</w:t>
      </w:r>
      <w:r w:rsidR="0017237F" w:rsidRPr="00951BCA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17237F" w:rsidRPr="00951BCA" w:rsidRDefault="0017237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237F" w:rsidRPr="00951BCA" w:rsidRDefault="0017237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Obveze za nabav</w:t>
      </w:r>
      <w:r w:rsidR="009D208D" w:rsidRPr="00951BCA">
        <w:rPr>
          <w:rFonts w:ascii="Times New Roman" w:hAnsi="Times New Roman" w:cs="Times New Roman"/>
          <w:sz w:val="24"/>
          <w:szCs w:val="24"/>
        </w:rPr>
        <w:t>u nefinancijske imovine (AOP 175</w:t>
      </w:r>
      <w:r w:rsidRPr="00951BCA">
        <w:rPr>
          <w:rFonts w:ascii="Times New Roman" w:hAnsi="Times New Roman" w:cs="Times New Roman"/>
          <w:sz w:val="24"/>
          <w:szCs w:val="24"/>
        </w:rPr>
        <w:t xml:space="preserve">) </w:t>
      </w:r>
      <w:r w:rsidR="009D208D" w:rsidRPr="00951BCA">
        <w:rPr>
          <w:rFonts w:ascii="Times New Roman" w:hAnsi="Times New Roman" w:cs="Times New Roman"/>
          <w:sz w:val="24"/>
          <w:szCs w:val="24"/>
        </w:rPr>
        <w:t xml:space="preserve">iznose </w:t>
      </w:r>
      <w:r w:rsidR="00951BCA">
        <w:rPr>
          <w:rFonts w:ascii="Times New Roman" w:hAnsi="Times New Roman" w:cs="Times New Roman"/>
          <w:sz w:val="24"/>
          <w:szCs w:val="24"/>
        </w:rPr>
        <w:t>509.657</w:t>
      </w:r>
      <w:r w:rsidR="0092198F" w:rsidRPr="00951BCA">
        <w:rPr>
          <w:rFonts w:ascii="Times New Roman" w:hAnsi="Times New Roman" w:cs="Times New Roman"/>
          <w:sz w:val="24"/>
          <w:szCs w:val="24"/>
        </w:rPr>
        <w:t xml:space="preserve"> kn </w:t>
      </w:r>
      <w:r w:rsidR="009D208D" w:rsidRPr="00951BCA">
        <w:rPr>
          <w:rFonts w:ascii="Times New Roman" w:hAnsi="Times New Roman" w:cs="Times New Roman"/>
          <w:sz w:val="24"/>
          <w:szCs w:val="24"/>
        </w:rPr>
        <w:t xml:space="preserve"> od č</w:t>
      </w:r>
      <w:r w:rsidR="00951BCA">
        <w:rPr>
          <w:rFonts w:ascii="Times New Roman" w:hAnsi="Times New Roman" w:cs="Times New Roman"/>
          <w:sz w:val="24"/>
          <w:szCs w:val="24"/>
        </w:rPr>
        <w:t>ega su dospjele obveze 15.860</w:t>
      </w:r>
      <w:r w:rsidR="009D208D" w:rsidRPr="00951BCA">
        <w:rPr>
          <w:rFonts w:ascii="Times New Roman" w:hAnsi="Times New Roman" w:cs="Times New Roman"/>
          <w:sz w:val="24"/>
          <w:szCs w:val="24"/>
        </w:rPr>
        <w:t xml:space="preserve"> kn i nedospjele obveze </w:t>
      </w:r>
      <w:r w:rsidR="00951BCA">
        <w:rPr>
          <w:rFonts w:ascii="Times New Roman" w:hAnsi="Times New Roman" w:cs="Times New Roman"/>
          <w:sz w:val="24"/>
          <w:szCs w:val="24"/>
        </w:rPr>
        <w:t>493.798</w:t>
      </w:r>
      <w:r w:rsidR="009D208D" w:rsidRPr="00951BCA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9D208D" w:rsidRPr="00951BCA" w:rsidRDefault="009D208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208D" w:rsidRPr="00951BCA" w:rsidRDefault="009D208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U Bilješkama uz obrazac Obveze detaljnije su razrađene navedene obveze. </w:t>
      </w:r>
    </w:p>
    <w:p w:rsidR="0092198F" w:rsidRPr="00951BCA" w:rsidRDefault="0092198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198F" w:rsidRPr="00951BCA" w:rsidRDefault="0092198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Naplaćeni prihodi budućih razdoblja (AOP 222) odnose se na prihode od jamčevina u iznosu od 6.713,00 koja će biti raspoređena u 20</w:t>
      </w:r>
      <w:r w:rsidR="00A47F18">
        <w:rPr>
          <w:rFonts w:ascii="Times New Roman" w:hAnsi="Times New Roman" w:cs="Times New Roman"/>
          <w:sz w:val="24"/>
          <w:szCs w:val="24"/>
        </w:rPr>
        <w:t>20</w:t>
      </w:r>
      <w:r w:rsidRPr="00951BCA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8A217D" w:rsidRPr="00951BCA" w:rsidRDefault="008A217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951BCA" w:rsidRDefault="004F223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223 Vlastiti izvori</w:t>
      </w:r>
    </w:p>
    <w:p w:rsidR="004F2232" w:rsidRPr="00951BCA" w:rsidRDefault="004F223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232" w:rsidRPr="00951BCA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U odnosu na prethodnu godinu vlastiti izvori su se</w:t>
      </w:r>
      <w:r w:rsidR="00421E90" w:rsidRPr="00951BCA">
        <w:rPr>
          <w:rFonts w:ascii="Times New Roman" w:hAnsi="Times New Roman" w:cs="Times New Roman"/>
          <w:sz w:val="24"/>
          <w:szCs w:val="24"/>
        </w:rPr>
        <w:t xml:space="preserve"> smanjili</w:t>
      </w:r>
      <w:r w:rsidRPr="00951BCA">
        <w:rPr>
          <w:rFonts w:ascii="Times New Roman" w:hAnsi="Times New Roman" w:cs="Times New Roman"/>
          <w:sz w:val="24"/>
          <w:szCs w:val="24"/>
        </w:rPr>
        <w:t xml:space="preserve"> i iznose </w:t>
      </w:r>
      <w:r w:rsidR="00951BCA">
        <w:rPr>
          <w:rFonts w:ascii="Times New Roman" w:hAnsi="Times New Roman" w:cs="Times New Roman"/>
          <w:sz w:val="24"/>
          <w:szCs w:val="24"/>
        </w:rPr>
        <w:t>269</w:t>
      </w:r>
      <w:r w:rsidR="005D6BCD">
        <w:rPr>
          <w:rFonts w:ascii="Times New Roman" w:hAnsi="Times New Roman" w:cs="Times New Roman"/>
          <w:sz w:val="24"/>
          <w:szCs w:val="24"/>
        </w:rPr>
        <w:t>.978.120</w:t>
      </w:r>
      <w:r w:rsidRPr="00951BCA">
        <w:rPr>
          <w:rFonts w:ascii="Times New Roman" w:hAnsi="Times New Roman" w:cs="Times New Roman"/>
          <w:sz w:val="24"/>
          <w:szCs w:val="24"/>
        </w:rPr>
        <w:t xml:space="preserve"> kn. </w:t>
      </w:r>
      <w:r w:rsidR="00421E90" w:rsidRPr="00951BCA">
        <w:rPr>
          <w:rFonts w:ascii="Times New Roman" w:hAnsi="Times New Roman" w:cs="Times New Roman"/>
          <w:sz w:val="24"/>
          <w:szCs w:val="24"/>
        </w:rPr>
        <w:t>Do smanjenja dolazi zbog smanjenja obračunatih prihoda poslovanja i prihoda od prodaje nefinancijske imovine sukladno provedenom ispravku vrijednosti potraživanja.</w:t>
      </w:r>
    </w:p>
    <w:p w:rsidR="004F2232" w:rsidRPr="00951BCA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951BCA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Sukladno članku 82. Pravilnika o proračunskom računovodstvu i računskom planu izvršena je</w:t>
      </w:r>
    </w:p>
    <w:p w:rsidR="004F2232" w:rsidRPr="00951BCA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korekcija rezultata na računu 922 . Korigiran je rezultat za iznos od </w:t>
      </w:r>
      <w:r w:rsidR="00951BCA">
        <w:rPr>
          <w:rFonts w:ascii="Times New Roman" w:hAnsi="Times New Roman" w:cs="Times New Roman"/>
          <w:sz w:val="24"/>
          <w:szCs w:val="24"/>
        </w:rPr>
        <w:t>513.500</w:t>
      </w:r>
      <w:r w:rsidRPr="00951BCA">
        <w:rPr>
          <w:rFonts w:ascii="Times New Roman" w:hAnsi="Times New Roman" w:cs="Times New Roman"/>
          <w:sz w:val="24"/>
          <w:szCs w:val="24"/>
        </w:rPr>
        <w:t xml:space="preserve"> kn dobivene kapitalne pomoći</w:t>
      </w:r>
      <w:r w:rsidR="00972866" w:rsidRPr="00951BCA">
        <w:rPr>
          <w:rFonts w:ascii="Times New Roman" w:hAnsi="Times New Roman" w:cs="Times New Roman"/>
          <w:sz w:val="24"/>
          <w:szCs w:val="24"/>
        </w:rPr>
        <w:t xml:space="preserve"> koja je utrošena za nabavu dugotrajne nefinancijske imovine zaduženjem računa viška prihoda poslovanja, a odobravanjem računa manjka prihoda od nefinancijske imovine. </w:t>
      </w:r>
      <w:r w:rsidRPr="00951BCA">
        <w:rPr>
          <w:rFonts w:ascii="Times New Roman" w:hAnsi="Times New Roman" w:cs="Times New Roman"/>
          <w:sz w:val="24"/>
          <w:szCs w:val="24"/>
        </w:rPr>
        <w:t xml:space="preserve">Podatak u Bilanci je naveden nakon </w:t>
      </w:r>
      <w:r w:rsidR="005200E4" w:rsidRPr="00951BCA">
        <w:rPr>
          <w:rFonts w:ascii="Times New Roman" w:hAnsi="Times New Roman" w:cs="Times New Roman"/>
          <w:sz w:val="24"/>
          <w:szCs w:val="24"/>
        </w:rPr>
        <w:t>provedene korekcije rezultata.</w:t>
      </w:r>
    </w:p>
    <w:p w:rsidR="005200E4" w:rsidRPr="00951BCA" w:rsidRDefault="005200E4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00E4" w:rsidRPr="00951BCA" w:rsidRDefault="00421E90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Na dan 31. prosinca 201</w:t>
      </w:r>
      <w:r w:rsidR="00951BCA">
        <w:rPr>
          <w:rFonts w:ascii="Times New Roman" w:hAnsi="Times New Roman" w:cs="Times New Roman"/>
          <w:sz w:val="24"/>
          <w:szCs w:val="24"/>
        </w:rPr>
        <w:t>9</w:t>
      </w:r>
      <w:r w:rsidR="004F2232" w:rsidRPr="00951BCA">
        <w:rPr>
          <w:rFonts w:ascii="Times New Roman" w:hAnsi="Times New Roman" w:cs="Times New Roman"/>
          <w:sz w:val="24"/>
          <w:szCs w:val="24"/>
        </w:rPr>
        <w:t>. godine višak prihoda poslovanja</w:t>
      </w:r>
      <w:r w:rsidR="005200E4" w:rsidRPr="00951BCA">
        <w:rPr>
          <w:rFonts w:ascii="Times New Roman" w:hAnsi="Times New Roman" w:cs="Times New Roman"/>
          <w:sz w:val="24"/>
          <w:szCs w:val="24"/>
        </w:rPr>
        <w:t xml:space="preserve"> iznosi </w:t>
      </w:r>
      <w:r w:rsidR="00951BCA">
        <w:rPr>
          <w:rFonts w:ascii="Times New Roman" w:hAnsi="Times New Roman" w:cs="Times New Roman"/>
          <w:sz w:val="24"/>
          <w:szCs w:val="24"/>
        </w:rPr>
        <w:t>43.521.468</w:t>
      </w:r>
      <w:r w:rsidR="004F2232" w:rsidRPr="00951BCA">
        <w:rPr>
          <w:rFonts w:ascii="Times New Roman" w:hAnsi="Times New Roman" w:cs="Times New Roman"/>
          <w:sz w:val="24"/>
          <w:szCs w:val="24"/>
        </w:rPr>
        <w:t xml:space="preserve">. Manjak prihoda od nefinancijske imovine iznosi </w:t>
      </w:r>
      <w:r w:rsidR="00951BCA">
        <w:rPr>
          <w:rFonts w:ascii="Times New Roman" w:hAnsi="Times New Roman" w:cs="Times New Roman"/>
          <w:sz w:val="24"/>
          <w:szCs w:val="24"/>
        </w:rPr>
        <w:t>39.029.341</w:t>
      </w:r>
      <w:r w:rsidR="004F2232" w:rsidRPr="00951BCA">
        <w:rPr>
          <w:rFonts w:ascii="Times New Roman" w:hAnsi="Times New Roman" w:cs="Times New Roman"/>
          <w:sz w:val="24"/>
          <w:szCs w:val="24"/>
        </w:rPr>
        <w:t xml:space="preserve"> kn i manjak primitaka od financijske imovine </w:t>
      </w:r>
      <w:r w:rsidR="00951BCA">
        <w:rPr>
          <w:rFonts w:ascii="Times New Roman" w:hAnsi="Times New Roman" w:cs="Times New Roman"/>
          <w:sz w:val="24"/>
          <w:szCs w:val="24"/>
        </w:rPr>
        <w:t>1.053.594</w:t>
      </w:r>
      <w:r w:rsidR="004F2232" w:rsidRPr="00951BCA">
        <w:rPr>
          <w:rFonts w:ascii="Times New Roman" w:hAnsi="Times New Roman" w:cs="Times New Roman"/>
          <w:sz w:val="24"/>
          <w:szCs w:val="24"/>
        </w:rPr>
        <w:t xml:space="preserve"> kn što ukupno iznosi </w:t>
      </w:r>
      <w:r w:rsidR="00951BCA">
        <w:rPr>
          <w:rFonts w:ascii="Times New Roman" w:hAnsi="Times New Roman" w:cs="Times New Roman"/>
          <w:sz w:val="24"/>
          <w:szCs w:val="24"/>
        </w:rPr>
        <w:t>40.082.935</w:t>
      </w:r>
      <w:r w:rsidR="004F2232" w:rsidRPr="00951BCA">
        <w:rPr>
          <w:rFonts w:ascii="Times New Roman" w:hAnsi="Times New Roman" w:cs="Times New Roman"/>
          <w:sz w:val="24"/>
          <w:szCs w:val="24"/>
        </w:rPr>
        <w:t xml:space="preserve"> kn. Višak prihoda za raspored u sljedećoj proračunskoj godini iznosi </w:t>
      </w:r>
      <w:r w:rsidRPr="00951BCA">
        <w:rPr>
          <w:rFonts w:ascii="Times New Roman" w:hAnsi="Times New Roman" w:cs="Times New Roman"/>
          <w:sz w:val="24"/>
          <w:szCs w:val="24"/>
        </w:rPr>
        <w:t>3.</w:t>
      </w:r>
      <w:r w:rsidR="00951BCA">
        <w:rPr>
          <w:rFonts w:ascii="Times New Roman" w:hAnsi="Times New Roman" w:cs="Times New Roman"/>
          <w:sz w:val="24"/>
          <w:szCs w:val="24"/>
        </w:rPr>
        <w:t>438.532</w:t>
      </w:r>
      <w:r w:rsidRPr="00951BCA">
        <w:rPr>
          <w:rFonts w:ascii="Times New Roman" w:hAnsi="Times New Roman" w:cs="Times New Roman"/>
          <w:sz w:val="24"/>
          <w:szCs w:val="24"/>
        </w:rPr>
        <w:t xml:space="preserve"> </w:t>
      </w:r>
      <w:r w:rsidR="004F2232" w:rsidRPr="00951BCA">
        <w:rPr>
          <w:rFonts w:ascii="Times New Roman" w:hAnsi="Times New Roman" w:cs="Times New Roman"/>
          <w:sz w:val="24"/>
          <w:szCs w:val="24"/>
        </w:rPr>
        <w:t xml:space="preserve">kn. </w:t>
      </w:r>
    </w:p>
    <w:p w:rsidR="00E75021" w:rsidRPr="00951BCA" w:rsidRDefault="00E75021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8DC" w:rsidRPr="00951BCA" w:rsidRDefault="00BE08DC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</w:t>
      </w:r>
      <w:r w:rsidR="009B7855" w:rsidRPr="00951BCA">
        <w:rPr>
          <w:rFonts w:ascii="Times New Roman" w:hAnsi="Times New Roman" w:cs="Times New Roman"/>
          <w:b/>
          <w:sz w:val="24"/>
          <w:szCs w:val="24"/>
        </w:rPr>
        <w:t xml:space="preserve"> 244 i 245</w:t>
      </w:r>
      <w:r w:rsidRPr="00951BCA">
        <w:rPr>
          <w:rFonts w:ascii="Times New Roman" w:hAnsi="Times New Roman" w:cs="Times New Roman"/>
          <w:b/>
          <w:sz w:val="24"/>
          <w:szCs w:val="24"/>
        </w:rPr>
        <w:t xml:space="preserve"> Izvanbilančni zapisi</w:t>
      </w:r>
    </w:p>
    <w:p w:rsidR="00BE08DC" w:rsidRPr="00951BCA" w:rsidRDefault="00BE08DC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3C7" w:rsidRPr="00951BCA" w:rsidRDefault="000C191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izvanbilančnim zapisima nalazi se</w:t>
      </w:r>
      <w:r w:rsidR="00BE08DC" w:rsidRPr="00951BCA">
        <w:rPr>
          <w:rFonts w:ascii="Times New Roman" w:hAnsi="Times New Roman" w:cs="Times New Roman"/>
          <w:sz w:val="24"/>
          <w:szCs w:val="24"/>
        </w:rPr>
        <w:t xml:space="preserve"> stanje jamstva za komunalno poduzeće Argyruntum d.o.o. u iznosu od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C2F44" w:rsidRPr="00951BCA">
        <w:rPr>
          <w:rFonts w:ascii="Times New Roman" w:hAnsi="Times New Roman" w:cs="Times New Roman"/>
          <w:sz w:val="24"/>
          <w:szCs w:val="24"/>
        </w:rPr>
        <w:t>00.000,00 kn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2F44" w:rsidRPr="00951BCA">
        <w:rPr>
          <w:rFonts w:ascii="Times New Roman" w:hAnsi="Times New Roman" w:cs="Times New Roman"/>
          <w:sz w:val="24"/>
          <w:szCs w:val="24"/>
        </w:rPr>
        <w:t>U izvanbilančnim zapisima nalazi se i ukupna vrijednost potencijalnih obvez</w:t>
      </w:r>
      <w:r w:rsidR="00C463C7" w:rsidRPr="00951BCA">
        <w:rPr>
          <w:rFonts w:ascii="Times New Roman" w:hAnsi="Times New Roman" w:cs="Times New Roman"/>
          <w:sz w:val="24"/>
          <w:szCs w:val="24"/>
        </w:rPr>
        <w:t>a</w:t>
      </w:r>
      <w:r w:rsidR="00AC2F44" w:rsidRPr="00951BCA">
        <w:rPr>
          <w:rFonts w:ascii="Times New Roman" w:hAnsi="Times New Roman" w:cs="Times New Roman"/>
          <w:sz w:val="24"/>
          <w:szCs w:val="24"/>
        </w:rPr>
        <w:t xml:space="preserve"> po sudskim sporovima u iznosu od </w:t>
      </w:r>
      <w:r>
        <w:rPr>
          <w:rFonts w:ascii="Times New Roman" w:hAnsi="Times New Roman" w:cs="Times New Roman"/>
          <w:sz w:val="24"/>
          <w:szCs w:val="24"/>
        </w:rPr>
        <w:t>2.364.779</w:t>
      </w:r>
      <w:r w:rsidR="00AC2F44" w:rsidRPr="00951BCA">
        <w:rPr>
          <w:rFonts w:ascii="Times New Roman" w:hAnsi="Times New Roman" w:cs="Times New Roman"/>
          <w:sz w:val="24"/>
          <w:szCs w:val="24"/>
        </w:rPr>
        <w:t xml:space="preserve"> kn, a popis navedenih sudskih sporova nalazi se u privitku te je sastavni dio ovih bilješki.</w:t>
      </w:r>
      <w:r w:rsidR="00D173D2" w:rsidRPr="00951BCA">
        <w:rPr>
          <w:rFonts w:ascii="Times New Roman" w:hAnsi="Times New Roman" w:cs="Times New Roman"/>
          <w:sz w:val="24"/>
          <w:szCs w:val="24"/>
        </w:rPr>
        <w:t xml:space="preserve"> U izvanbilančnim zapisima nalazi se tuđa imovina koju Općina Starigrad ima na korištenju od Ministarstva gospodarstva, poduzetništva i obrta, Ravnateljstva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3D2" w:rsidRPr="00951BCA">
        <w:rPr>
          <w:rFonts w:ascii="Times New Roman" w:hAnsi="Times New Roman" w:cs="Times New Roman"/>
          <w:sz w:val="24"/>
          <w:szCs w:val="24"/>
        </w:rPr>
        <w:t xml:space="preserve">za robne zalihe te joj je sadašnja vrijednost </w:t>
      </w:r>
      <w:r>
        <w:rPr>
          <w:rFonts w:ascii="Times New Roman" w:hAnsi="Times New Roman" w:cs="Times New Roman"/>
          <w:sz w:val="24"/>
          <w:szCs w:val="24"/>
        </w:rPr>
        <w:t>20.119</w:t>
      </w:r>
      <w:r w:rsidR="00EA0639" w:rsidRPr="00951BCA">
        <w:rPr>
          <w:rFonts w:ascii="Times New Roman" w:hAnsi="Times New Roman" w:cs="Times New Roman"/>
          <w:sz w:val="24"/>
          <w:szCs w:val="24"/>
        </w:rPr>
        <w:t xml:space="preserve"> kn.</w:t>
      </w:r>
      <w:r w:rsidR="00C463C7" w:rsidRPr="00951BCA">
        <w:rPr>
          <w:rFonts w:ascii="Times New Roman" w:hAnsi="Times New Roman" w:cs="Times New Roman"/>
          <w:sz w:val="24"/>
          <w:szCs w:val="24"/>
        </w:rPr>
        <w:t xml:space="preserve"> U odnosu na prethodnu godinu </w:t>
      </w:r>
      <w:r w:rsidR="002C019F">
        <w:rPr>
          <w:rFonts w:ascii="Times New Roman" w:hAnsi="Times New Roman" w:cs="Times New Roman"/>
          <w:sz w:val="24"/>
          <w:szCs w:val="24"/>
        </w:rPr>
        <w:t xml:space="preserve">iznos je znatno </w:t>
      </w:r>
      <w:r>
        <w:rPr>
          <w:rFonts w:ascii="Times New Roman" w:hAnsi="Times New Roman" w:cs="Times New Roman"/>
          <w:sz w:val="24"/>
          <w:szCs w:val="24"/>
        </w:rPr>
        <w:t xml:space="preserve">viši zbog uvrštenja </w:t>
      </w:r>
      <w:r w:rsidRPr="000C191A">
        <w:rPr>
          <w:rFonts w:ascii="Times New Roman" w:hAnsi="Times New Roman" w:cs="Times New Roman"/>
          <w:sz w:val="24"/>
          <w:szCs w:val="24"/>
        </w:rPr>
        <w:t>ugovornih odnosa i slično koji uz ispunjenje određenih uvjeta mogu postati</w:t>
      </w:r>
      <w:r>
        <w:rPr>
          <w:rFonts w:ascii="Times New Roman" w:hAnsi="Times New Roman" w:cs="Times New Roman"/>
          <w:sz w:val="24"/>
          <w:szCs w:val="24"/>
        </w:rPr>
        <w:t xml:space="preserve"> obveza ili imovina u iznosu od </w:t>
      </w:r>
      <w:r w:rsidR="002C019F">
        <w:rPr>
          <w:rFonts w:ascii="Times New Roman" w:hAnsi="Times New Roman" w:cs="Times New Roman"/>
          <w:sz w:val="24"/>
          <w:szCs w:val="24"/>
        </w:rPr>
        <w:t>7.137.991 (popis navedenih nalazi se u privitku i sastavni je dio ovih bilješki).</w:t>
      </w:r>
    </w:p>
    <w:p w:rsidR="002459CB" w:rsidRPr="00951BCA" w:rsidRDefault="002459CB" w:rsidP="002459CB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173D2" w:rsidRPr="00951BCA" w:rsidRDefault="00D173D2" w:rsidP="005E33C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5E33C7" w:rsidRPr="00951BCA" w:rsidRDefault="005E33C7" w:rsidP="005E33C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951BCA">
        <w:rPr>
          <w:rFonts w:ascii="Times New Roman" w:hAnsi="Times New Roman" w:cs="Times New Roman"/>
          <w:b/>
          <w:sz w:val="26"/>
          <w:szCs w:val="26"/>
        </w:rPr>
        <w:lastRenderedPageBreak/>
        <w:t>Bilješke uz obrazac PR-RAS</w:t>
      </w:r>
      <w:r w:rsidR="00AC2F44" w:rsidRPr="00951BCA">
        <w:rPr>
          <w:rFonts w:ascii="Times New Roman" w:hAnsi="Times New Roman" w:cs="Times New Roman"/>
          <w:b/>
          <w:sz w:val="26"/>
          <w:szCs w:val="26"/>
        </w:rPr>
        <w:t>:</w:t>
      </w:r>
    </w:p>
    <w:p w:rsidR="005E33C7" w:rsidRPr="00951BCA" w:rsidRDefault="005E33C7" w:rsidP="005E33C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A5B" w:rsidRPr="00951BCA" w:rsidRDefault="00674A5B" w:rsidP="005E33C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BCA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poslovanja: </w:t>
      </w:r>
    </w:p>
    <w:p w:rsidR="00674A5B" w:rsidRPr="00951BCA" w:rsidRDefault="00674A5B" w:rsidP="005E33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68"/>
        <w:gridCol w:w="2266"/>
        <w:gridCol w:w="2266"/>
      </w:tblGrid>
      <w:tr w:rsidR="00B03DBA" w:rsidRPr="00951BCA" w:rsidTr="00837DFF">
        <w:tc>
          <w:tcPr>
            <w:tcW w:w="3968" w:type="dxa"/>
            <w:shd w:val="clear" w:color="auto" w:fill="D9D9D9" w:themeFill="background1" w:themeFillShade="D9"/>
          </w:tcPr>
          <w:p w:rsidR="00B03DBA" w:rsidRPr="00951BCA" w:rsidRDefault="00B03DBA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03DBA" w:rsidRPr="00951BCA" w:rsidRDefault="00B03DBA" w:rsidP="00837D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2018.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03DBA" w:rsidRPr="00951BCA" w:rsidRDefault="00B03DBA" w:rsidP="00837D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2019.</w:t>
            </w:r>
          </w:p>
        </w:tc>
      </w:tr>
      <w:tr w:rsidR="00B03DBA" w:rsidRPr="00951BCA" w:rsidTr="00837DFF">
        <w:tc>
          <w:tcPr>
            <w:tcW w:w="3968" w:type="dxa"/>
          </w:tcPr>
          <w:p w:rsidR="00B03DBA" w:rsidRPr="00951BCA" w:rsidRDefault="00B03DBA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61 Prihodi od poreza</w:t>
            </w:r>
          </w:p>
        </w:tc>
        <w:tc>
          <w:tcPr>
            <w:tcW w:w="2266" w:type="dxa"/>
          </w:tcPr>
          <w:p w:rsidR="00B03DBA" w:rsidRPr="00951BCA" w:rsidRDefault="00B03DB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5.605.195</w:t>
            </w:r>
          </w:p>
        </w:tc>
        <w:tc>
          <w:tcPr>
            <w:tcW w:w="2266" w:type="dxa"/>
          </w:tcPr>
          <w:p w:rsidR="00B03DBA" w:rsidRPr="00951BCA" w:rsidRDefault="00843866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6.253.439</w:t>
            </w:r>
          </w:p>
        </w:tc>
      </w:tr>
      <w:tr w:rsidR="00B03DBA" w:rsidRPr="00951BCA" w:rsidTr="00837DFF">
        <w:tc>
          <w:tcPr>
            <w:tcW w:w="3968" w:type="dxa"/>
          </w:tcPr>
          <w:p w:rsidR="00B03DBA" w:rsidRPr="00951BCA" w:rsidRDefault="00B03DBA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63 Pomoći iz inozemstva i od subjekata unutar općeg proračuna</w:t>
            </w:r>
          </w:p>
        </w:tc>
        <w:tc>
          <w:tcPr>
            <w:tcW w:w="2266" w:type="dxa"/>
          </w:tcPr>
          <w:p w:rsidR="00B03DBA" w:rsidRPr="00951BCA" w:rsidRDefault="00B03DB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B03DBA" w:rsidRPr="00951BCA" w:rsidRDefault="00B03DB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1.341.356</w:t>
            </w:r>
          </w:p>
        </w:tc>
        <w:tc>
          <w:tcPr>
            <w:tcW w:w="2266" w:type="dxa"/>
          </w:tcPr>
          <w:p w:rsidR="00B03DBA" w:rsidRPr="00951BCA" w:rsidRDefault="00B03DB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843866" w:rsidRPr="00951BCA" w:rsidRDefault="00843866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1.446.205</w:t>
            </w:r>
          </w:p>
        </w:tc>
      </w:tr>
      <w:tr w:rsidR="00B03DBA" w:rsidRPr="00951BCA" w:rsidTr="00837DFF">
        <w:tc>
          <w:tcPr>
            <w:tcW w:w="3968" w:type="dxa"/>
          </w:tcPr>
          <w:p w:rsidR="00B03DBA" w:rsidRPr="00951BCA" w:rsidRDefault="00B03DBA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 xml:space="preserve">64 Prihodi od imovine </w:t>
            </w:r>
          </w:p>
        </w:tc>
        <w:tc>
          <w:tcPr>
            <w:tcW w:w="2266" w:type="dxa"/>
          </w:tcPr>
          <w:p w:rsidR="00B03DBA" w:rsidRPr="00951BCA" w:rsidRDefault="00B03DB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1.752.507</w:t>
            </w:r>
          </w:p>
        </w:tc>
        <w:tc>
          <w:tcPr>
            <w:tcW w:w="2266" w:type="dxa"/>
          </w:tcPr>
          <w:p w:rsidR="00B03DBA" w:rsidRPr="00951BCA" w:rsidRDefault="00843866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2.036.419</w:t>
            </w:r>
          </w:p>
        </w:tc>
      </w:tr>
      <w:tr w:rsidR="00B03DBA" w:rsidRPr="00951BCA" w:rsidTr="00837DFF">
        <w:tc>
          <w:tcPr>
            <w:tcW w:w="3968" w:type="dxa"/>
          </w:tcPr>
          <w:p w:rsidR="00B03DBA" w:rsidRPr="00951BCA" w:rsidRDefault="00B03DBA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65 Prihodi od upravnih i administrativnih pristojbi, pristojbi po posebnim propisima i naknada</w:t>
            </w:r>
          </w:p>
        </w:tc>
        <w:tc>
          <w:tcPr>
            <w:tcW w:w="2266" w:type="dxa"/>
          </w:tcPr>
          <w:p w:rsidR="00B03DBA" w:rsidRPr="00951BCA" w:rsidRDefault="00B03DB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B03DBA" w:rsidRPr="00951BCA" w:rsidRDefault="00B03DB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B03DBA" w:rsidRPr="00951BCA" w:rsidRDefault="00B03DB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3.220.851</w:t>
            </w:r>
          </w:p>
        </w:tc>
        <w:tc>
          <w:tcPr>
            <w:tcW w:w="2266" w:type="dxa"/>
          </w:tcPr>
          <w:p w:rsidR="00B03DBA" w:rsidRPr="00951BCA" w:rsidRDefault="00B03DB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843866" w:rsidRPr="00951BCA" w:rsidRDefault="00843866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843866" w:rsidRPr="00951BCA" w:rsidRDefault="00843866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3.972.868</w:t>
            </w:r>
          </w:p>
        </w:tc>
      </w:tr>
      <w:tr w:rsidR="00843866" w:rsidRPr="00951BCA" w:rsidTr="00837DFF">
        <w:tc>
          <w:tcPr>
            <w:tcW w:w="3968" w:type="dxa"/>
          </w:tcPr>
          <w:p w:rsidR="00843866" w:rsidRPr="00951BCA" w:rsidRDefault="00843866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66 Prihodi od prodaje proizvoda i robe te pruženih usluga i prihodi od donacija</w:t>
            </w:r>
          </w:p>
        </w:tc>
        <w:tc>
          <w:tcPr>
            <w:tcW w:w="2266" w:type="dxa"/>
          </w:tcPr>
          <w:p w:rsidR="00843866" w:rsidRPr="00951BCA" w:rsidRDefault="00843866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43866" w:rsidRPr="00951BCA" w:rsidRDefault="00843866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843866" w:rsidRPr="00951BCA" w:rsidRDefault="00843866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117.989</w:t>
            </w:r>
          </w:p>
        </w:tc>
      </w:tr>
      <w:tr w:rsidR="00B03DBA" w:rsidRPr="00951BCA" w:rsidTr="00837DFF">
        <w:tc>
          <w:tcPr>
            <w:tcW w:w="3968" w:type="dxa"/>
          </w:tcPr>
          <w:p w:rsidR="00B03DBA" w:rsidRPr="00951BCA" w:rsidRDefault="00B03DBA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B03DBA" w:rsidRPr="00951BCA" w:rsidRDefault="00B03DBA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11.919.909</w:t>
            </w:r>
          </w:p>
        </w:tc>
        <w:tc>
          <w:tcPr>
            <w:tcW w:w="2266" w:type="dxa"/>
          </w:tcPr>
          <w:p w:rsidR="00B03DBA" w:rsidRPr="00951BCA" w:rsidRDefault="00843866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13.826.920</w:t>
            </w:r>
          </w:p>
        </w:tc>
      </w:tr>
    </w:tbl>
    <w:p w:rsidR="002459CB" w:rsidRPr="00951BCA" w:rsidRDefault="002459CB" w:rsidP="005E33C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3C7" w:rsidRPr="00951BCA" w:rsidRDefault="005E33C7" w:rsidP="005E33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01</w:t>
      </w:r>
      <w:r w:rsidR="00E01ED1" w:rsidRPr="00951BCA">
        <w:rPr>
          <w:rFonts w:ascii="Times New Roman" w:hAnsi="Times New Roman" w:cs="Times New Roman"/>
          <w:b/>
          <w:sz w:val="24"/>
          <w:szCs w:val="24"/>
        </w:rPr>
        <w:t>9 Stalni porezi na nepokretnu imovinu</w:t>
      </w:r>
    </w:p>
    <w:p w:rsidR="005E33C7" w:rsidRPr="00951BCA" w:rsidRDefault="005E33C7" w:rsidP="005E33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E33C7" w:rsidRPr="00951BCA" w:rsidRDefault="002C5D6A" w:rsidP="005E33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Prihodi po ovoj osnovi odnose</w:t>
      </w:r>
      <w:r w:rsidR="005E33C7" w:rsidRPr="00951BCA">
        <w:rPr>
          <w:rFonts w:ascii="Times New Roman" w:hAnsi="Times New Roman" w:cs="Times New Roman"/>
          <w:sz w:val="24"/>
          <w:szCs w:val="24"/>
        </w:rPr>
        <w:t xml:space="preserve"> se na porez na kuće za odmor</w:t>
      </w:r>
      <w:r w:rsidR="006B0744" w:rsidRPr="00951BCA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43866" w:rsidRPr="00951BCA">
        <w:rPr>
          <w:rFonts w:ascii="Times New Roman" w:hAnsi="Times New Roman" w:cs="Times New Roman"/>
          <w:sz w:val="24"/>
          <w:szCs w:val="24"/>
        </w:rPr>
        <w:t>1.157.901 kn</w:t>
      </w:r>
      <w:r w:rsidR="00E01ED1" w:rsidRPr="00951BCA">
        <w:rPr>
          <w:rFonts w:ascii="Times New Roman" w:hAnsi="Times New Roman" w:cs="Times New Roman"/>
          <w:sz w:val="24"/>
          <w:szCs w:val="24"/>
        </w:rPr>
        <w:t xml:space="preserve"> koji je viši u odnosu na</w:t>
      </w:r>
      <w:r w:rsidR="00843866" w:rsidRPr="00951BCA">
        <w:rPr>
          <w:rFonts w:ascii="Times New Roman" w:hAnsi="Times New Roman" w:cs="Times New Roman"/>
          <w:sz w:val="24"/>
          <w:szCs w:val="24"/>
        </w:rPr>
        <w:t xml:space="preserve"> prethodnu godinu zbog ažuriranja</w:t>
      </w:r>
      <w:r w:rsidR="00E01ED1" w:rsidRPr="00951BCA">
        <w:rPr>
          <w:rFonts w:ascii="Times New Roman" w:hAnsi="Times New Roman" w:cs="Times New Roman"/>
          <w:sz w:val="24"/>
          <w:szCs w:val="24"/>
        </w:rPr>
        <w:t xml:space="preserve"> evidencije obveznika poreza na kuće za odmor.</w:t>
      </w:r>
    </w:p>
    <w:p w:rsidR="00843866" w:rsidRPr="00951BCA" w:rsidRDefault="00843866" w:rsidP="005E33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3866" w:rsidRPr="00951BCA" w:rsidRDefault="00843866" w:rsidP="005E33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022 Povremeni porezi na imovinu</w:t>
      </w:r>
    </w:p>
    <w:p w:rsidR="00843866" w:rsidRPr="00951BCA" w:rsidRDefault="00843866" w:rsidP="005E33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3866" w:rsidRPr="00951BCA" w:rsidRDefault="00843866" w:rsidP="005E33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Prihodi po ovoj osnovi odnose se na porez na promet nekretnina u iznosu od 2.338.726 kn koji je viši u odnosu na prethodnu godinu zbog većeg prometa nekretnina.</w:t>
      </w:r>
    </w:p>
    <w:p w:rsidR="00B1308C" w:rsidRPr="00951BCA" w:rsidRDefault="00B1308C" w:rsidP="005E33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3866" w:rsidRPr="00951BCA" w:rsidRDefault="00843866" w:rsidP="008438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026 Porez na promet</w:t>
      </w:r>
    </w:p>
    <w:p w:rsidR="00843866" w:rsidRPr="00951BCA" w:rsidRDefault="00843866" w:rsidP="008438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3866" w:rsidRPr="00951BCA" w:rsidRDefault="00843866" w:rsidP="008438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Prihodi po ovoj osnovi odnose se na porez na potrošnju alkoholnih i bezalkoholnih pića u iznosu od 373.982 kn koji je viši u odnosu na prethodnu godinu zbog veće potrošnje.</w:t>
      </w:r>
    </w:p>
    <w:p w:rsidR="00746558" w:rsidRPr="00951BCA" w:rsidRDefault="0074655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3307" w:rsidRPr="00951BCA" w:rsidRDefault="0082330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055 Tekuće pomoći proračunu iz drugih proračuna </w:t>
      </w:r>
    </w:p>
    <w:p w:rsidR="00B1308C" w:rsidRPr="00951BCA" w:rsidRDefault="00B1308C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3307" w:rsidRPr="00951BCA" w:rsidRDefault="0082330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Prihodi po ovoj osnovi odnose se na tekuće pomoći iz državnog i županijskog proračuna i ostvarene su u iznosu od </w:t>
      </w:r>
      <w:r w:rsidR="00843866" w:rsidRPr="00951BCA">
        <w:rPr>
          <w:rFonts w:ascii="Times New Roman" w:hAnsi="Times New Roman" w:cs="Times New Roman"/>
          <w:sz w:val="24"/>
          <w:szCs w:val="24"/>
        </w:rPr>
        <w:t>100.000 kn</w:t>
      </w:r>
      <w:r w:rsidR="00E01ED1" w:rsidRPr="00951BCA">
        <w:rPr>
          <w:rFonts w:ascii="Times New Roman" w:hAnsi="Times New Roman" w:cs="Times New Roman"/>
          <w:sz w:val="24"/>
          <w:szCs w:val="24"/>
        </w:rPr>
        <w:t xml:space="preserve"> </w:t>
      </w:r>
      <w:r w:rsidRPr="00951BCA">
        <w:rPr>
          <w:rFonts w:ascii="Times New Roman" w:hAnsi="Times New Roman" w:cs="Times New Roman"/>
          <w:sz w:val="24"/>
          <w:szCs w:val="24"/>
        </w:rPr>
        <w:t>što je</w:t>
      </w:r>
      <w:r w:rsidR="00843866" w:rsidRPr="00951BCA">
        <w:rPr>
          <w:rFonts w:ascii="Times New Roman" w:hAnsi="Times New Roman" w:cs="Times New Roman"/>
          <w:sz w:val="24"/>
          <w:szCs w:val="24"/>
        </w:rPr>
        <w:t xml:space="preserve"> znatno </w:t>
      </w:r>
      <w:r w:rsidR="00E01ED1" w:rsidRPr="00951BCA">
        <w:rPr>
          <w:rFonts w:ascii="Times New Roman" w:hAnsi="Times New Roman" w:cs="Times New Roman"/>
          <w:sz w:val="24"/>
          <w:szCs w:val="24"/>
        </w:rPr>
        <w:t xml:space="preserve"> niže </w:t>
      </w:r>
      <w:r w:rsidRPr="00951BCA">
        <w:rPr>
          <w:rFonts w:ascii="Times New Roman" w:hAnsi="Times New Roman" w:cs="Times New Roman"/>
          <w:sz w:val="24"/>
          <w:szCs w:val="24"/>
        </w:rPr>
        <w:t xml:space="preserve">od odnosu na prethodnu godinu </w:t>
      </w:r>
      <w:r w:rsidR="00A57B83" w:rsidRPr="00951BCA">
        <w:rPr>
          <w:rFonts w:ascii="Times New Roman" w:hAnsi="Times New Roman" w:cs="Times New Roman"/>
          <w:sz w:val="24"/>
          <w:szCs w:val="24"/>
        </w:rPr>
        <w:t>iz razloga što su</w:t>
      </w:r>
      <w:r w:rsidRPr="00951BCA">
        <w:rPr>
          <w:rFonts w:ascii="Times New Roman" w:hAnsi="Times New Roman" w:cs="Times New Roman"/>
          <w:sz w:val="24"/>
          <w:szCs w:val="24"/>
        </w:rPr>
        <w:t xml:space="preserve"> </w:t>
      </w:r>
      <w:r w:rsidR="006A5110" w:rsidRPr="00951BCA">
        <w:rPr>
          <w:rFonts w:ascii="Times New Roman" w:hAnsi="Times New Roman" w:cs="Times New Roman"/>
          <w:sz w:val="24"/>
          <w:szCs w:val="24"/>
        </w:rPr>
        <w:t xml:space="preserve">u </w:t>
      </w:r>
      <w:r w:rsidR="00E01ED1" w:rsidRPr="00951BCA">
        <w:rPr>
          <w:rFonts w:ascii="Times New Roman" w:hAnsi="Times New Roman" w:cs="Times New Roman"/>
          <w:sz w:val="24"/>
          <w:szCs w:val="24"/>
        </w:rPr>
        <w:t>prethodnoj godini</w:t>
      </w:r>
      <w:r w:rsidR="00843866" w:rsidRPr="00951BCA">
        <w:rPr>
          <w:rFonts w:ascii="Times New Roman" w:hAnsi="Times New Roman" w:cs="Times New Roman"/>
          <w:sz w:val="24"/>
          <w:szCs w:val="24"/>
        </w:rPr>
        <w:t xml:space="preserve"> </w:t>
      </w:r>
      <w:r w:rsidR="00E01ED1" w:rsidRPr="00951BCA">
        <w:rPr>
          <w:rFonts w:ascii="Times New Roman" w:hAnsi="Times New Roman" w:cs="Times New Roman"/>
          <w:sz w:val="24"/>
          <w:szCs w:val="24"/>
        </w:rPr>
        <w:t>ostvarena sredstva</w:t>
      </w:r>
      <w:r w:rsidRPr="00951BCA">
        <w:rPr>
          <w:rFonts w:ascii="Times New Roman" w:hAnsi="Times New Roman" w:cs="Times New Roman"/>
          <w:sz w:val="24"/>
          <w:szCs w:val="24"/>
        </w:rPr>
        <w:t xml:space="preserve"> za isplatu šteta izazvanih elementarnim nepogodama</w:t>
      </w:r>
      <w:r w:rsidR="00C463C7" w:rsidRPr="00951BCA">
        <w:rPr>
          <w:rFonts w:ascii="Times New Roman" w:hAnsi="Times New Roman" w:cs="Times New Roman"/>
          <w:sz w:val="24"/>
          <w:szCs w:val="24"/>
        </w:rPr>
        <w:t>.</w:t>
      </w:r>
    </w:p>
    <w:p w:rsidR="00823307" w:rsidRPr="00951BCA" w:rsidRDefault="0082330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07" w:rsidRPr="00951BCA" w:rsidRDefault="0082330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056 Kapitalne pomoći proračunu iz drugih proračuna </w:t>
      </w:r>
    </w:p>
    <w:p w:rsidR="00823307" w:rsidRPr="00951BCA" w:rsidRDefault="0082330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060" w:rsidRPr="00951BCA" w:rsidRDefault="0082330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Prihodi po ovoj osnovi odnose se </w:t>
      </w:r>
      <w:r w:rsidR="00E01ED1" w:rsidRPr="00951BCA">
        <w:rPr>
          <w:rFonts w:ascii="Times New Roman" w:hAnsi="Times New Roman" w:cs="Times New Roman"/>
          <w:sz w:val="24"/>
          <w:szCs w:val="24"/>
        </w:rPr>
        <w:t>sredstva</w:t>
      </w:r>
      <w:r w:rsidRPr="00951BCA">
        <w:rPr>
          <w:rFonts w:ascii="Times New Roman" w:hAnsi="Times New Roman" w:cs="Times New Roman"/>
          <w:sz w:val="24"/>
          <w:szCs w:val="24"/>
        </w:rPr>
        <w:t xml:space="preserve"> od Ministarstva turizma za projekt plaža Jaz</w:t>
      </w:r>
      <w:r w:rsidR="00E01ED1" w:rsidRPr="00951BCA">
        <w:rPr>
          <w:rFonts w:ascii="Times New Roman" w:hAnsi="Times New Roman" w:cs="Times New Roman"/>
          <w:sz w:val="24"/>
          <w:szCs w:val="24"/>
        </w:rPr>
        <w:t xml:space="preserve"> i uređenj</w:t>
      </w:r>
      <w:r w:rsidR="00A57B83" w:rsidRPr="00951BCA">
        <w:rPr>
          <w:rFonts w:ascii="Times New Roman" w:hAnsi="Times New Roman" w:cs="Times New Roman"/>
          <w:sz w:val="24"/>
          <w:szCs w:val="24"/>
        </w:rPr>
        <w:t>e sanitarnog čvora na plaži Jaz, Ministarstva regionalnog razvoja i fondova EU i Ministarstva graditeljstva i prostornog uređenja za projekt Sanacija i asfaltiranje nerazvrstanih cesta i ostvareni su u višem iznosu u odnosu na prethodnu godinu kada je ostvareno 516.000 kn.</w:t>
      </w:r>
    </w:p>
    <w:p w:rsidR="0058011F" w:rsidRPr="00951BCA" w:rsidRDefault="0058011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75E4" w:rsidRPr="00951BCA" w:rsidRDefault="008475E4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9E2DC5" w:rsidRPr="00951BCA">
        <w:rPr>
          <w:rFonts w:ascii="Times New Roman" w:hAnsi="Times New Roman" w:cs="Times New Roman"/>
          <w:b/>
          <w:sz w:val="24"/>
          <w:szCs w:val="24"/>
        </w:rPr>
        <w:t>05</w:t>
      </w:r>
      <w:r w:rsidR="00A57B83" w:rsidRPr="00951BCA">
        <w:rPr>
          <w:rFonts w:ascii="Times New Roman" w:hAnsi="Times New Roman" w:cs="Times New Roman"/>
          <w:b/>
          <w:sz w:val="24"/>
          <w:szCs w:val="24"/>
        </w:rPr>
        <w:t>8</w:t>
      </w:r>
      <w:r w:rsidR="00823307" w:rsidRPr="00951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B83" w:rsidRPr="00951BCA">
        <w:rPr>
          <w:rFonts w:ascii="Times New Roman" w:hAnsi="Times New Roman" w:cs="Times New Roman"/>
          <w:b/>
          <w:sz w:val="24"/>
          <w:szCs w:val="24"/>
        </w:rPr>
        <w:t>Tekuće pomoći od izvanproračunskih korisnika</w:t>
      </w:r>
    </w:p>
    <w:p w:rsidR="005200E4" w:rsidRPr="00951BCA" w:rsidRDefault="005200E4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Pr="00951BCA" w:rsidRDefault="009E2DC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Prihodi po ovoj osnovi odnose se na sredstva dobivena </w:t>
      </w:r>
      <w:r w:rsidR="00A57B83" w:rsidRPr="00951BCA">
        <w:rPr>
          <w:rFonts w:ascii="Times New Roman" w:hAnsi="Times New Roman" w:cs="Times New Roman"/>
          <w:sz w:val="24"/>
          <w:szCs w:val="24"/>
        </w:rPr>
        <w:t>Hrvatskog zavoda za zapošljavanje za 1 korisnika na stručnom osposobljavanju za rad bez zasnivanja radnog odnosa</w:t>
      </w:r>
      <w:r w:rsidR="00823307" w:rsidRPr="00951B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B83" w:rsidRPr="00951BCA" w:rsidRDefault="00A57B8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019F" w:rsidRDefault="002C019F" w:rsidP="00A57B8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B83" w:rsidRPr="00951BCA" w:rsidRDefault="00A57B83" w:rsidP="00A57B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lastRenderedPageBreak/>
        <w:t>AOP 059 Kapitalne pomoći od izvanproračunskih korisnika</w:t>
      </w:r>
    </w:p>
    <w:p w:rsidR="00A57B83" w:rsidRPr="00951BCA" w:rsidRDefault="00A57B83" w:rsidP="00A57B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7B83" w:rsidRPr="00951BCA" w:rsidRDefault="00A57B83" w:rsidP="00A57B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Prihodi po ovoj osnovi odnose se na sredstva dobivena od Fonda za zaštitu okoliša i energetsku učinkovitosti u iznosu od 135.000 kn za projekt Odlagališta otpada Samograd što je više u odnosu na prethodnu godinu kada je ostvareno 60.000 kn. </w:t>
      </w:r>
    </w:p>
    <w:p w:rsidR="00A57B83" w:rsidRPr="00951BCA" w:rsidRDefault="00A57B83" w:rsidP="00A57B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D6A" w:rsidRPr="00951BCA" w:rsidRDefault="00520188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077</w:t>
      </w:r>
      <w:r w:rsidR="009E2DC5" w:rsidRPr="00951BCA">
        <w:rPr>
          <w:rFonts w:ascii="Times New Roman" w:hAnsi="Times New Roman" w:cs="Times New Roman"/>
          <w:b/>
          <w:sz w:val="24"/>
          <w:szCs w:val="24"/>
        </w:rPr>
        <w:t xml:space="preserve"> Kamate na oročena sredstva i depozite po viđenju</w:t>
      </w:r>
    </w:p>
    <w:p w:rsidR="009E2DC5" w:rsidRPr="00951BCA" w:rsidRDefault="009E2DC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Pr="00951BCA" w:rsidRDefault="009E2DC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Prihodi se odnose na kamate na depozite po viđenju kod OTP banke i </w:t>
      </w:r>
      <w:r w:rsidR="00520188" w:rsidRPr="00951BCA">
        <w:rPr>
          <w:rFonts w:ascii="Times New Roman" w:hAnsi="Times New Roman" w:cs="Times New Roman"/>
          <w:sz w:val="24"/>
          <w:szCs w:val="24"/>
        </w:rPr>
        <w:t>niži</w:t>
      </w:r>
      <w:r w:rsidRPr="00951BCA">
        <w:rPr>
          <w:rFonts w:ascii="Times New Roman" w:hAnsi="Times New Roman" w:cs="Times New Roman"/>
          <w:sz w:val="24"/>
          <w:szCs w:val="24"/>
        </w:rPr>
        <w:t xml:space="preserve"> su u odnosu na prethodnu godinu</w:t>
      </w:r>
      <w:r w:rsidR="00520188" w:rsidRPr="00951BCA">
        <w:rPr>
          <w:rFonts w:ascii="Times New Roman" w:hAnsi="Times New Roman" w:cs="Times New Roman"/>
          <w:sz w:val="24"/>
          <w:szCs w:val="24"/>
        </w:rPr>
        <w:t xml:space="preserve"> te iznose </w:t>
      </w:r>
      <w:r w:rsidR="00A57B83" w:rsidRPr="00951BCA">
        <w:rPr>
          <w:rFonts w:ascii="Times New Roman" w:hAnsi="Times New Roman" w:cs="Times New Roman"/>
          <w:sz w:val="24"/>
          <w:szCs w:val="24"/>
        </w:rPr>
        <w:t>501</w:t>
      </w:r>
      <w:r w:rsidR="00520188" w:rsidRPr="00951BCA">
        <w:rPr>
          <w:rFonts w:ascii="Times New Roman" w:hAnsi="Times New Roman" w:cs="Times New Roman"/>
          <w:sz w:val="24"/>
          <w:szCs w:val="24"/>
        </w:rPr>
        <w:t xml:space="preserve"> kn</w:t>
      </w:r>
      <w:r w:rsidRPr="00951BCA">
        <w:rPr>
          <w:rFonts w:ascii="Times New Roman" w:hAnsi="Times New Roman" w:cs="Times New Roman"/>
          <w:sz w:val="24"/>
          <w:szCs w:val="24"/>
        </w:rPr>
        <w:t>.</w:t>
      </w:r>
    </w:p>
    <w:p w:rsidR="009E2DC5" w:rsidRPr="00951BCA" w:rsidRDefault="009E2DC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Pr="00951BCA" w:rsidRDefault="009E2DC5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0</w:t>
      </w:r>
      <w:r w:rsidR="00520188" w:rsidRPr="00951BCA">
        <w:rPr>
          <w:rFonts w:ascii="Times New Roman" w:hAnsi="Times New Roman" w:cs="Times New Roman"/>
          <w:b/>
          <w:sz w:val="24"/>
          <w:szCs w:val="24"/>
        </w:rPr>
        <w:t>8</w:t>
      </w:r>
      <w:r w:rsidR="00A57B83" w:rsidRPr="00951BCA">
        <w:rPr>
          <w:rFonts w:ascii="Times New Roman" w:hAnsi="Times New Roman" w:cs="Times New Roman"/>
          <w:b/>
          <w:sz w:val="24"/>
          <w:szCs w:val="24"/>
        </w:rPr>
        <w:t>4 Naknade za koncesije</w:t>
      </w:r>
    </w:p>
    <w:p w:rsidR="009E2DC5" w:rsidRPr="00951BCA" w:rsidRDefault="009E2DC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7B83" w:rsidRPr="00951BCA" w:rsidRDefault="00A57B83" w:rsidP="00A57B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Prihodi po ovoj osnovi odnose se na sredstva od koncesija i koncesijskih odobrenja u iznosu od 576.352 i viša su u odnosu na prethodnu godinu iz razloga što je u 2019. godini izdan i naplaćen veći broj koncesijskih odobrenja.</w:t>
      </w:r>
    </w:p>
    <w:p w:rsidR="00B24871" w:rsidRPr="00951BCA" w:rsidRDefault="00B2487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0188" w:rsidRPr="00951BCA" w:rsidRDefault="00520188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086 Naknada za korištenje nefinancijske imovine</w:t>
      </w:r>
    </w:p>
    <w:p w:rsidR="00520188" w:rsidRPr="00951BCA" w:rsidRDefault="0052018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0188" w:rsidRPr="00951BCA" w:rsidRDefault="0052018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Ova sredstva se odnose na prihode od spomeničke rente te su ostvarena u iznosu od </w:t>
      </w:r>
      <w:r w:rsidR="00FB3B2E" w:rsidRPr="00951BCA">
        <w:rPr>
          <w:rFonts w:ascii="Times New Roman" w:hAnsi="Times New Roman" w:cs="Times New Roman"/>
          <w:sz w:val="24"/>
          <w:szCs w:val="24"/>
        </w:rPr>
        <w:t>97</w:t>
      </w:r>
      <w:r w:rsidRPr="00951BCA">
        <w:rPr>
          <w:rFonts w:ascii="Times New Roman" w:hAnsi="Times New Roman" w:cs="Times New Roman"/>
          <w:sz w:val="24"/>
          <w:szCs w:val="24"/>
        </w:rPr>
        <w:t xml:space="preserve"> kn što je </w:t>
      </w:r>
      <w:r w:rsidR="00B24871" w:rsidRPr="00951BCA">
        <w:rPr>
          <w:rFonts w:ascii="Times New Roman" w:hAnsi="Times New Roman" w:cs="Times New Roman"/>
          <w:sz w:val="24"/>
          <w:szCs w:val="24"/>
        </w:rPr>
        <w:t xml:space="preserve">znatno </w:t>
      </w:r>
      <w:r w:rsidR="00FB3B2E" w:rsidRPr="00951BCA">
        <w:rPr>
          <w:rFonts w:ascii="Times New Roman" w:hAnsi="Times New Roman" w:cs="Times New Roman"/>
          <w:sz w:val="24"/>
          <w:szCs w:val="24"/>
        </w:rPr>
        <w:t>niže</w:t>
      </w:r>
      <w:r w:rsidR="00B24871" w:rsidRPr="00951BCA">
        <w:rPr>
          <w:rFonts w:ascii="Times New Roman" w:hAnsi="Times New Roman" w:cs="Times New Roman"/>
          <w:sz w:val="24"/>
          <w:szCs w:val="24"/>
        </w:rPr>
        <w:t xml:space="preserve"> </w:t>
      </w:r>
      <w:r w:rsidRPr="00951BCA">
        <w:rPr>
          <w:rFonts w:ascii="Times New Roman" w:hAnsi="Times New Roman" w:cs="Times New Roman"/>
          <w:sz w:val="24"/>
          <w:szCs w:val="24"/>
        </w:rPr>
        <w:t>u odnosu na prethodnu godinu</w:t>
      </w:r>
      <w:r w:rsidR="00FB3B2E" w:rsidRPr="00951BCA">
        <w:rPr>
          <w:rFonts w:ascii="Times New Roman" w:hAnsi="Times New Roman" w:cs="Times New Roman"/>
          <w:sz w:val="24"/>
          <w:szCs w:val="24"/>
        </w:rPr>
        <w:t xml:space="preserve"> kada su ostvarena u iznosu od 1.290 kn</w:t>
      </w:r>
      <w:r w:rsidRPr="00951BCA">
        <w:rPr>
          <w:rFonts w:ascii="Times New Roman" w:hAnsi="Times New Roman" w:cs="Times New Roman"/>
          <w:sz w:val="24"/>
          <w:szCs w:val="24"/>
        </w:rPr>
        <w:t>.</w:t>
      </w:r>
    </w:p>
    <w:p w:rsidR="00520188" w:rsidRPr="00951BCA" w:rsidRDefault="0052018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0188" w:rsidRPr="00951BCA" w:rsidRDefault="00520188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089 Ostali prihodi od nefinancijske imovine </w:t>
      </w:r>
    </w:p>
    <w:p w:rsidR="00520188" w:rsidRPr="00951BCA" w:rsidRDefault="00520188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188" w:rsidRPr="00951BCA" w:rsidRDefault="0052018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Prihodi po ovoj osnovi odnose se na sredstva naknade za zadržavanje nezakonito izgrađenih zgrada. Trideset posto sredstva naknade je prihod lokalne samouprave na čijem se području nezakonito izgrađ</w:t>
      </w:r>
      <w:r w:rsidR="00B24871" w:rsidRPr="00951BCA">
        <w:rPr>
          <w:rFonts w:ascii="Times New Roman" w:hAnsi="Times New Roman" w:cs="Times New Roman"/>
          <w:sz w:val="24"/>
          <w:szCs w:val="24"/>
        </w:rPr>
        <w:t>ena zgrada nalazi i to je u 201</w:t>
      </w:r>
      <w:r w:rsidR="00FB3B2E" w:rsidRPr="00951BCA">
        <w:rPr>
          <w:rFonts w:ascii="Times New Roman" w:hAnsi="Times New Roman" w:cs="Times New Roman"/>
          <w:sz w:val="24"/>
          <w:szCs w:val="24"/>
        </w:rPr>
        <w:t>9</w:t>
      </w:r>
      <w:r w:rsidRPr="00951BCA">
        <w:rPr>
          <w:rFonts w:ascii="Times New Roman" w:hAnsi="Times New Roman" w:cs="Times New Roman"/>
          <w:sz w:val="24"/>
          <w:szCs w:val="24"/>
        </w:rPr>
        <w:t xml:space="preserve">. godini ostvareno u iznosu od </w:t>
      </w:r>
      <w:r w:rsidR="00FB3B2E" w:rsidRPr="00951BCA">
        <w:rPr>
          <w:rFonts w:ascii="Times New Roman" w:hAnsi="Times New Roman" w:cs="Times New Roman"/>
          <w:sz w:val="24"/>
          <w:szCs w:val="24"/>
        </w:rPr>
        <w:t>81.122</w:t>
      </w:r>
      <w:r w:rsidRPr="00951BCA">
        <w:rPr>
          <w:rFonts w:ascii="Times New Roman" w:hAnsi="Times New Roman" w:cs="Times New Roman"/>
          <w:sz w:val="24"/>
          <w:szCs w:val="24"/>
        </w:rPr>
        <w:t xml:space="preserve"> što je </w:t>
      </w:r>
      <w:r w:rsidR="00FB3B2E" w:rsidRPr="00951BCA">
        <w:rPr>
          <w:rFonts w:ascii="Times New Roman" w:hAnsi="Times New Roman" w:cs="Times New Roman"/>
          <w:sz w:val="24"/>
          <w:szCs w:val="24"/>
        </w:rPr>
        <w:t>malo više</w:t>
      </w:r>
      <w:r w:rsidRPr="00951BCA">
        <w:rPr>
          <w:rFonts w:ascii="Times New Roman" w:hAnsi="Times New Roman" w:cs="Times New Roman"/>
          <w:sz w:val="24"/>
          <w:szCs w:val="24"/>
        </w:rPr>
        <w:t xml:space="preserve"> od odnosu na prethodnu </w:t>
      </w:r>
      <w:r w:rsidR="00FB3B2E" w:rsidRPr="00951BCA">
        <w:rPr>
          <w:rFonts w:ascii="Times New Roman" w:hAnsi="Times New Roman" w:cs="Times New Roman"/>
          <w:sz w:val="24"/>
          <w:szCs w:val="24"/>
        </w:rPr>
        <w:t>godinu, te na sredstva godišnje naknade HT d.d. po rješenju HAKOM-a za pravo puta u iznosu od 112.156 kn koja je prošle godine bila evidentirana na ostalim nespomenutim prihodima.</w:t>
      </w:r>
    </w:p>
    <w:p w:rsidR="00520188" w:rsidRPr="00951BCA" w:rsidRDefault="0052018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3B2E" w:rsidRPr="00951BCA" w:rsidRDefault="00FB3B2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108 Županijske, gradske i općinske pristojbe i naknade</w:t>
      </w:r>
    </w:p>
    <w:p w:rsidR="00FB3B2E" w:rsidRPr="00951BCA" w:rsidRDefault="00FB3B2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3B2E" w:rsidRPr="00951BCA" w:rsidRDefault="00FB3B2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Prihodi po ovoj osnovi ostvareni su u iznosu od 150 kn i odnose se na upravne pristojbe za žalbe po Rješenjima o komunalnoj naknadi.</w:t>
      </w:r>
    </w:p>
    <w:p w:rsidR="00FB3B2E" w:rsidRPr="00951BCA" w:rsidRDefault="00FB3B2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3B2E" w:rsidRPr="00951BCA" w:rsidRDefault="00FB3B2E" w:rsidP="00FB3B2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108 Ostale upravne pristojbe i naknade</w:t>
      </w:r>
    </w:p>
    <w:p w:rsidR="00FB3B2E" w:rsidRPr="00951BCA" w:rsidRDefault="00FB3B2E" w:rsidP="00FB3B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3B2E" w:rsidRPr="00951BCA" w:rsidRDefault="00FB3B2E" w:rsidP="00FB3B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Prihodi po ovoj osnovi ostvareni su u iznosu od 4.488 kn i odnose se na prihode od prodaje državnih biljega koja su ostvarena u višem iznosu u odnosu na prethodnu godinu.</w:t>
      </w:r>
    </w:p>
    <w:p w:rsidR="00FB3B2E" w:rsidRPr="00951BCA" w:rsidRDefault="00FB3B2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B2E" w:rsidRPr="00951BCA" w:rsidRDefault="00FB3B2E" w:rsidP="00FB3B2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110 Ostale pristojbe i naknade</w:t>
      </w:r>
    </w:p>
    <w:p w:rsidR="00FB3B2E" w:rsidRPr="00951BCA" w:rsidRDefault="00FB3B2E" w:rsidP="00FB3B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3B2E" w:rsidRDefault="00FB3B2E" w:rsidP="00FB3B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Prihodi po ovoj osnovi ostvareni su u iznosu od 456.484 kn i odnose se na sredstva boravišne pristojbe i ostalih nespomenutih pristojbi i naknada te su ostvareni u nižem iznosu u odnosu na prethodnu godinu.</w:t>
      </w:r>
    </w:p>
    <w:p w:rsidR="002C019F" w:rsidRPr="00951BCA" w:rsidRDefault="002C019F" w:rsidP="00FB3B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4EE" w:rsidRPr="00951BCA" w:rsidRDefault="00D314E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113 Prihodi vodnog gospodarstva</w:t>
      </w:r>
    </w:p>
    <w:p w:rsidR="00D314EE" w:rsidRPr="00951BCA" w:rsidRDefault="00D314E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4EE" w:rsidRPr="00951BCA" w:rsidRDefault="00D314E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Prihodi po ovoj osnovi odnose se na  8 posto vodnog doprinosa naplaćenog na području Općine Starigrad kojeg doznačavaju Hrvatske vode sukladno Zakonu o financira</w:t>
      </w:r>
      <w:r w:rsidR="00C463C7" w:rsidRPr="00951BCA">
        <w:rPr>
          <w:rFonts w:ascii="Times New Roman" w:hAnsi="Times New Roman" w:cs="Times New Roman"/>
          <w:sz w:val="24"/>
          <w:szCs w:val="24"/>
        </w:rPr>
        <w:t xml:space="preserve">nju vodnog </w:t>
      </w:r>
      <w:r w:rsidR="00C463C7" w:rsidRPr="00951BCA">
        <w:rPr>
          <w:rFonts w:ascii="Times New Roman" w:hAnsi="Times New Roman" w:cs="Times New Roman"/>
          <w:sz w:val="24"/>
          <w:szCs w:val="24"/>
        </w:rPr>
        <w:lastRenderedPageBreak/>
        <w:t>gospodarstva i u 201</w:t>
      </w:r>
      <w:r w:rsidR="00607F77" w:rsidRPr="00951BCA">
        <w:rPr>
          <w:rFonts w:ascii="Times New Roman" w:hAnsi="Times New Roman" w:cs="Times New Roman"/>
          <w:sz w:val="24"/>
          <w:szCs w:val="24"/>
        </w:rPr>
        <w:t>9</w:t>
      </w:r>
      <w:r w:rsidRPr="00951BCA"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607F77" w:rsidRPr="00951BCA">
        <w:rPr>
          <w:rFonts w:ascii="Times New Roman" w:hAnsi="Times New Roman" w:cs="Times New Roman"/>
          <w:sz w:val="24"/>
          <w:szCs w:val="24"/>
        </w:rPr>
        <w:t>23.225 kn</w:t>
      </w:r>
      <w:r w:rsidRPr="00951BCA">
        <w:rPr>
          <w:rFonts w:ascii="Times New Roman" w:hAnsi="Times New Roman" w:cs="Times New Roman"/>
          <w:sz w:val="24"/>
          <w:szCs w:val="24"/>
        </w:rPr>
        <w:t xml:space="preserve"> što je </w:t>
      </w:r>
      <w:r w:rsidR="00607F77" w:rsidRPr="00951BCA">
        <w:rPr>
          <w:rFonts w:ascii="Times New Roman" w:hAnsi="Times New Roman" w:cs="Times New Roman"/>
          <w:sz w:val="24"/>
          <w:szCs w:val="24"/>
        </w:rPr>
        <w:t>znatno niže</w:t>
      </w:r>
      <w:r w:rsidRPr="00951BCA">
        <w:rPr>
          <w:rFonts w:ascii="Times New Roman" w:hAnsi="Times New Roman" w:cs="Times New Roman"/>
          <w:sz w:val="24"/>
          <w:szCs w:val="24"/>
        </w:rPr>
        <w:t xml:space="preserve"> od odnosu na prethodnu godinu</w:t>
      </w:r>
      <w:r w:rsidR="00607F77" w:rsidRPr="00951BCA">
        <w:rPr>
          <w:rFonts w:ascii="Times New Roman" w:hAnsi="Times New Roman" w:cs="Times New Roman"/>
          <w:sz w:val="24"/>
          <w:szCs w:val="24"/>
        </w:rPr>
        <w:t xml:space="preserve"> kada je ostvareno 61.832 kn</w:t>
      </w:r>
      <w:r w:rsidRPr="00951BCA">
        <w:rPr>
          <w:rFonts w:ascii="Times New Roman" w:hAnsi="Times New Roman" w:cs="Times New Roman"/>
          <w:sz w:val="24"/>
          <w:szCs w:val="24"/>
        </w:rPr>
        <w:t>.</w:t>
      </w:r>
    </w:p>
    <w:p w:rsidR="00327E3A" w:rsidRPr="00951BCA" w:rsidRDefault="00327E3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871" w:rsidRPr="00951BCA" w:rsidRDefault="00B24871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116 Ostali nespomenuti prihodi </w:t>
      </w:r>
    </w:p>
    <w:p w:rsidR="00B24871" w:rsidRPr="00951BCA" w:rsidRDefault="00B24871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99A" w:rsidRPr="00951BCA" w:rsidRDefault="00B2487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Prihodi po ovoj osnovi znatno su </w:t>
      </w:r>
      <w:r w:rsidR="00837DFF" w:rsidRPr="00951BCA">
        <w:rPr>
          <w:rFonts w:ascii="Times New Roman" w:hAnsi="Times New Roman" w:cs="Times New Roman"/>
          <w:sz w:val="24"/>
          <w:szCs w:val="24"/>
        </w:rPr>
        <w:t xml:space="preserve">niži </w:t>
      </w:r>
      <w:r w:rsidRPr="00951BCA">
        <w:rPr>
          <w:rFonts w:ascii="Times New Roman" w:hAnsi="Times New Roman" w:cs="Times New Roman"/>
          <w:sz w:val="24"/>
          <w:szCs w:val="24"/>
        </w:rPr>
        <w:t>u odnosu na prethodnu god</w:t>
      </w:r>
      <w:r w:rsidR="0044699A" w:rsidRPr="00951BCA">
        <w:rPr>
          <w:rFonts w:ascii="Times New Roman" w:hAnsi="Times New Roman" w:cs="Times New Roman"/>
          <w:sz w:val="24"/>
          <w:szCs w:val="24"/>
        </w:rPr>
        <w:t xml:space="preserve">ini prvenstveno zbog naplaćene godišnje naknade HT d.d. po rješenju HAKOM-a </w:t>
      </w:r>
      <w:r w:rsidR="00837DFF" w:rsidRPr="00951BCA">
        <w:rPr>
          <w:rFonts w:ascii="Times New Roman" w:hAnsi="Times New Roman" w:cs="Times New Roman"/>
          <w:sz w:val="24"/>
          <w:szCs w:val="24"/>
        </w:rPr>
        <w:t>koja je u prošloj godini knjižena na ovom kontu, a u 2019. godini na kontu Ostali prihodi od nefinancijske imovine.</w:t>
      </w:r>
    </w:p>
    <w:p w:rsidR="0044699A" w:rsidRPr="00951BCA" w:rsidRDefault="0044699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7DFF" w:rsidRPr="00951BCA" w:rsidRDefault="00837DF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120 Komunalni doprinosi</w:t>
      </w:r>
    </w:p>
    <w:p w:rsidR="00837DFF" w:rsidRPr="00951BCA" w:rsidRDefault="00837D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7DFF" w:rsidRPr="00951BCA" w:rsidRDefault="00837D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Prihodi po ovoj osnovni ostvareni su u višem iznosu u odnosu na prethodnu godinu zbog većih pojedinačnih iznosa naplaćenih po rješenjima o komunalnom doprinosu.</w:t>
      </w:r>
    </w:p>
    <w:p w:rsidR="00837DFF" w:rsidRPr="00951BCA" w:rsidRDefault="00837D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7DFF" w:rsidRPr="00951BCA" w:rsidRDefault="00837DF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121 Komunalna naknada</w:t>
      </w:r>
    </w:p>
    <w:p w:rsidR="00837DFF" w:rsidRPr="00951BCA" w:rsidRDefault="00837D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7DFF" w:rsidRPr="00951BCA" w:rsidRDefault="00837D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Prihodi po </w:t>
      </w:r>
      <w:r w:rsidR="00602213" w:rsidRPr="00951BCA">
        <w:rPr>
          <w:rFonts w:ascii="Times New Roman" w:hAnsi="Times New Roman" w:cs="Times New Roman"/>
          <w:sz w:val="24"/>
          <w:szCs w:val="24"/>
        </w:rPr>
        <w:t xml:space="preserve">ovoj </w:t>
      </w:r>
      <w:r w:rsidRPr="00951BCA">
        <w:rPr>
          <w:rFonts w:ascii="Times New Roman" w:hAnsi="Times New Roman" w:cs="Times New Roman"/>
          <w:sz w:val="24"/>
          <w:szCs w:val="24"/>
        </w:rPr>
        <w:t>osnovni ostvareni su u znatno višem iznosu u odnosu na prethodnu godinu zbog ažuriranja baze podataka obveznika komunalne naknade i izdavanja novih pojedinačnih rješenja za obveznike za poslovne i stambene prostore.</w:t>
      </w:r>
    </w:p>
    <w:p w:rsidR="00837DFF" w:rsidRPr="00951BCA" w:rsidRDefault="00837DF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7DFF" w:rsidRPr="00951BCA" w:rsidRDefault="00837DFF" w:rsidP="00BE08DC">
      <w:pPr>
        <w:pStyle w:val="NoSpacing"/>
        <w:jc w:val="both"/>
        <w:rPr>
          <w:rFonts w:ascii="Times New Roman" w:hAnsi="Times New Roman" w:cs="Times New Roman"/>
          <w:b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123 </w:t>
      </w:r>
      <w:r w:rsidR="00602213" w:rsidRPr="00951BCA">
        <w:rPr>
          <w:rFonts w:ascii="Times New Roman" w:hAnsi="Times New Roman" w:cs="Times New Roman"/>
          <w:b/>
        </w:rPr>
        <w:t>Prihodi od prodaje proizvoda i robe te pruženih usluga i prihodi od donacija</w:t>
      </w:r>
    </w:p>
    <w:p w:rsidR="00602213" w:rsidRPr="00951BCA" w:rsidRDefault="00602213" w:rsidP="00BE08DC">
      <w:pPr>
        <w:pStyle w:val="NoSpacing"/>
        <w:jc w:val="both"/>
        <w:rPr>
          <w:rFonts w:ascii="Times New Roman" w:hAnsi="Times New Roman" w:cs="Times New Roman"/>
        </w:rPr>
      </w:pPr>
    </w:p>
    <w:p w:rsidR="00602213" w:rsidRPr="00951BCA" w:rsidRDefault="0060221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</w:rPr>
        <w:t xml:space="preserve">Prihodi po ovoj osnovi odnose se na sredstva naplate od Hrvatskih voda u iznosu od 10 posto uplaćene naknade za uređenje voda koja su u prethodnoj godini knjižena na kontu </w:t>
      </w:r>
      <w:r w:rsidRPr="00951BCA">
        <w:rPr>
          <w:rFonts w:ascii="Times New Roman" w:hAnsi="Times New Roman" w:cs="Times New Roman"/>
          <w:sz w:val="24"/>
          <w:szCs w:val="24"/>
        </w:rPr>
        <w:t>ostalih prihoda, te su naplaćeni veći iznos s obzirom na ažuriranje baze podataka obveznika komunalne naknade, a samim time i obveznika naknade za uređenje voda.</w:t>
      </w:r>
    </w:p>
    <w:p w:rsidR="00954FEA" w:rsidRPr="00951BCA" w:rsidRDefault="00954FE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4A01" w:rsidRPr="00951BCA" w:rsidRDefault="00674A5B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BCA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poslovanja: </w:t>
      </w:r>
    </w:p>
    <w:p w:rsidR="00D314EE" w:rsidRPr="00951BCA" w:rsidRDefault="00D314E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68"/>
        <w:gridCol w:w="2266"/>
        <w:gridCol w:w="2266"/>
      </w:tblGrid>
      <w:tr w:rsidR="005B4B70" w:rsidRPr="00951BCA" w:rsidTr="002140B5">
        <w:tc>
          <w:tcPr>
            <w:tcW w:w="3968" w:type="dxa"/>
            <w:shd w:val="clear" w:color="auto" w:fill="D9D9D9" w:themeFill="background1" w:themeFillShade="D9"/>
          </w:tcPr>
          <w:p w:rsidR="005B4B70" w:rsidRPr="00951BCA" w:rsidRDefault="005B4B70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5B4B70" w:rsidRPr="00951BCA" w:rsidRDefault="005B4B70" w:rsidP="00837D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2018.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5B4B70" w:rsidRPr="00951BCA" w:rsidRDefault="005B4B70" w:rsidP="00837D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2019.</w:t>
            </w:r>
          </w:p>
        </w:tc>
      </w:tr>
      <w:tr w:rsidR="005B4B70" w:rsidRPr="00951BCA" w:rsidTr="002140B5">
        <w:tc>
          <w:tcPr>
            <w:tcW w:w="3968" w:type="dxa"/>
          </w:tcPr>
          <w:p w:rsidR="005B4B70" w:rsidRPr="00951BCA" w:rsidRDefault="005B4B70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2266" w:type="dxa"/>
          </w:tcPr>
          <w:p w:rsidR="005B4B70" w:rsidRPr="00951BCA" w:rsidRDefault="005B4B70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764.494</w:t>
            </w:r>
          </w:p>
        </w:tc>
        <w:tc>
          <w:tcPr>
            <w:tcW w:w="2266" w:type="dxa"/>
          </w:tcPr>
          <w:p w:rsidR="005B4B70" w:rsidRPr="00951BCA" w:rsidRDefault="005B4B70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899.479</w:t>
            </w:r>
          </w:p>
        </w:tc>
      </w:tr>
      <w:tr w:rsidR="005B4B70" w:rsidRPr="00951BCA" w:rsidTr="002140B5">
        <w:tc>
          <w:tcPr>
            <w:tcW w:w="3968" w:type="dxa"/>
          </w:tcPr>
          <w:p w:rsidR="005B4B70" w:rsidRPr="00951BCA" w:rsidRDefault="005B4B70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2266" w:type="dxa"/>
          </w:tcPr>
          <w:p w:rsidR="005B4B70" w:rsidRPr="00951BCA" w:rsidRDefault="005B4B70" w:rsidP="00D314E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5.384.591</w:t>
            </w:r>
          </w:p>
        </w:tc>
        <w:tc>
          <w:tcPr>
            <w:tcW w:w="2266" w:type="dxa"/>
          </w:tcPr>
          <w:p w:rsidR="005B4B70" w:rsidRPr="00951BCA" w:rsidRDefault="005B4B70" w:rsidP="00D314E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7.488.157</w:t>
            </w:r>
          </w:p>
        </w:tc>
      </w:tr>
      <w:tr w:rsidR="005B4B70" w:rsidRPr="00951BCA" w:rsidTr="002140B5">
        <w:tc>
          <w:tcPr>
            <w:tcW w:w="3968" w:type="dxa"/>
          </w:tcPr>
          <w:p w:rsidR="005B4B70" w:rsidRPr="00951BCA" w:rsidRDefault="005B4B70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 xml:space="preserve">34 Financijski rashodi  </w:t>
            </w:r>
          </w:p>
        </w:tc>
        <w:tc>
          <w:tcPr>
            <w:tcW w:w="2266" w:type="dxa"/>
          </w:tcPr>
          <w:p w:rsidR="005B4B70" w:rsidRPr="00951BCA" w:rsidRDefault="005B4B70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75.200</w:t>
            </w:r>
          </w:p>
        </w:tc>
        <w:tc>
          <w:tcPr>
            <w:tcW w:w="2266" w:type="dxa"/>
          </w:tcPr>
          <w:p w:rsidR="005B4B70" w:rsidRPr="00951BCA" w:rsidRDefault="005B4B70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93.329</w:t>
            </w:r>
          </w:p>
        </w:tc>
      </w:tr>
      <w:tr w:rsidR="005B4B70" w:rsidRPr="00951BCA" w:rsidTr="002140B5">
        <w:tc>
          <w:tcPr>
            <w:tcW w:w="3968" w:type="dxa"/>
          </w:tcPr>
          <w:p w:rsidR="005B4B70" w:rsidRPr="00951BCA" w:rsidRDefault="005B4B70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36 Pomoći dane u inozemstvo i unutar općeg proračuna</w:t>
            </w:r>
          </w:p>
        </w:tc>
        <w:tc>
          <w:tcPr>
            <w:tcW w:w="2266" w:type="dxa"/>
          </w:tcPr>
          <w:p w:rsidR="005B4B70" w:rsidRPr="00951BCA" w:rsidRDefault="005B4B70" w:rsidP="00D314E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5B4B70" w:rsidRPr="00951BCA" w:rsidRDefault="005B4B70" w:rsidP="00664D8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657.041</w:t>
            </w:r>
          </w:p>
        </w:tc>
        <w:tc>
          <w:tcPr>
            <w:tcW w:w="2266" w:type="dxa"/>
          </w:tcPr>
          <w:p w:rsidR="005B4B70" w:rsidRPr="00951BCA" w:rsidRDefault="005B4B70" w:rsidP="00D314E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5B4B70" w:rsidRPr="00951BCA" w:rsidRDefault="005B4B70" w:rsidP="00D314E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794.946</w:t>
            </w:r>
          </w:p>
        </w:tc>
      </w:tr>
      <w:tr w:rsidR="005B4B70" w:rsidRPr="00951BCA" w:rsidTr="002140B5">
        <w:tc>
          <w:tcPr>
            <w:tcW w:w="3968" w:type="dxa"/>
          </w:tcPr>
          <w:p w:rsidR="005B4B70" w:rsidRPr="00951BCA" w:rsidRDefault="005B4B70" w:rsidP="00837DFF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951BCA">
              <w:rPr>
                <w:rFonts w:ascii="Times New Roman" w:hAnsi="Times New Roman" w:cs="Times New Roman"/>
                <w:i/>
              </w:rPr>
              <w:t>367 Prijenosi proračunskim korisnicima</w:t>
            </w:r>
          </w:p>
        </w:tc>
        <w:tc>
          <w:tcPr>
            <w:tcW w:w="2266" w:type="dxa"/>
          </w:tcPr>
          <w:p w:rsidR="005B4B70" w:rsidRPr="00951BCA" w:rsidRDefault="005B4B70" w:rsidP="00D314EE">
            <w:pPr>
              <w:pStyle w:val="NoSpacing"/>
              <w:jc w:val="right"/>
              <w:rPr>
                <w:rFonts w:ascii="Times New Roman" w:hAnsi="Times New Roman" w:cs="Times New Roman"/>
                <w:i/>
              </w:rPr>
            </w:pPr>
            <w:r w:rsidRPr="00951BCA">
              <w:rPr>
                <w:rFonts w:ascii="Times New Roman" w:hAnsi="Times New Roman" w:cs="Times New Roman"/>
                <w:i/>
              </w:rPr>
              <w:t>651.241</w:t>
            </w:r>
          </w:p>
        </w:tc>
        <w:tc>
          <w:tcPr>
            <w:tcW w:w="2266" w:type="dxa"/>
          </w:tcPr>
          <w:p w:rsidR="005B4B70" w:rsidRPr="00951BCA" w:rsidRDefault="005B4B70" w:rsidP="00D314EE">
            <w:pPr>
              <w:pStyle w:val="NoSpacing"/>
              <w:jc w:val="right"/>
              <w:rPr>
                <w:rFonts w:ascii="Times New Roman" w:hAnsi="Times New Roman" w:cs="Times New Roman"/>
                <w:i/>
              </w:rPr>
            </w:pPr>
            <w:r w:rsidRPr="00951BCA">
              <w:rPr>
                <w:rFonts w:ascii="Times New Roman" w:hAnsi="Times New Roman" w:cs="Times New Roman"/>
                <w:i/>
              </w:rPr>
              <w:t>714.952</w:t>
            </w:r>
          </w:p>
        </w:tc>
      </w:tr>
      <w:tr w:rsidR="005B4B70" w:rsidRPr="00951BCA" w:rsidTr="002140B5">
        <w:tc>
          <w:tcPr>
            <w:tcW w:w="3968" w:type="dxa"/>
          </w:tcPr>
          <w:p w:rsidR="005B4B70" w:rsidRPr="00951BCA" w:rsidRDefault="005B4B70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37 Naknade građanima i kućanstvu na temelju osiguranja i druge naknade</w:t>
            </w:r>
          </w:p>
        </w:tc>
        <w:tc>
          <w:tcPr>
            <w:tcW w:w="2266" w:type="dxa"/>
          </w:tcPr>
          <w:p w:rsidR="005B4B70" w:rsidRPr="00951BCA" w:rsidRDefault="005B4B70" w:rsidP="00D314E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5B4B70" w:rsidRPr="00951BCA" w:rsidRDefault="005B4B70" w:rsidP="00D314E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272.529</w:t>
            </w:r>
          </w:p>
        </w:tc>
        <w:tc>
          <w:tcPr>
            <w:tcW w:w="2266" w:type="dxa"/>
          </w:tcPr>
          <w:p w:rsidR="005B4B70" w:rsidRPr="00951BCA" w:rsidRDefault="005B4B70" w:rsidP="00D314E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5B4B70" w:rsidRPr="00951BCA" w:rsidRDefault="005B4B70" w:rsidP="00D314E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272.545</w:t>
            </w:r>
          </w:p>
        </w:tc>
      </w:tr>
      <w:tr w:rsidR="005B4B70" w:rsidRPr="00951BCA" w:rsidTr="002140B5">
        <w:tc>
          <w:tcPr>
            <w:tcW w:w="3968" w:type="dxa"/>
          </w:tcPr>
          <w:p w:rsidR="005B4B70" w:rsidRPr="00951BCA" w:rsidRDefault="005B4B70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2266" w:type="dxa"/>
          </w:tcPr>
          <w:p w:rsidR="005B4B70" w:rsidRPr="00951BCA" w:rsidRDefault="005B4B70" w:rsidP="00D314E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1.354.931</w:t>
            </w:r>
          </w:p>
        </w:tc>
        <w:tc>
          <w:tcPr>
            <w:tcW w:w="2266" w:type="dxa"/>
          </w:tcPr>
          <w:p w:rsidR="005B4B70" w:rsidRPr="00951BCA" w:rsidRDefault="005B4B70" w:rsidP="00D314E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2.180.687</w:t>
            </w:r>
          </w:p>
        </w:tc>
      </w:tr>
      <w:tr w:rsidR="005B4B70" w:rsidRPr="00951BCA" w:rsidTr="002140B5">
        <w:tc>
          <w:tcPr>
            <w:tcW w:w="3968" w:type="dxa"/>
          </w:tcPr>
          <w:p w:rsidR="005B4B70" w:rsidRPr="00951BCA" w:rsidRDefault="005B4B70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5B4B70" w:rsidRPr="00951BCA" w:rsidRDefault="005B4B70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8.508.786</w:t>
            </w:r>
          </w:p>
        </w:tc>
        <w:tc>
          <w:tcPr>
            <w:tcW w:w="2266" w:type="dxa"/>
          </w:tcPr>
          <w:p w:rsidR="005B4B70" w:rsidRPr="00951BCA" w:rsidRDefault="005B4B70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11.729.143</w:t>
            </w:r>
          </w:p>
        </w:tc>
      </w:tr>
    </w:tbl>
    <w:p w:rsidR="00D314EE" w:rsidRPr="00951BCA" w:rsidRDefault="00D314E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4699A" w:rsidRPr="00951BCA" w:rsidRDefault="0044699A" w:rsidP="004469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155 Ostali rashodi za zaposlene</w:t>
      </w:r>
    </w:p>
    <w:p w:rsidR="0044699A" w:rsidRPr="00951BCA" w:rsidRDefault="0044699A" w:rsidP="004469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99A" w:rsidRPr="00951BCA" w:rsidRDefault="0044699A" w:rsidP="004469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Rashodi po ovoj osnovi su se</w:t>
      </w:r>
      <w:r w:rsidR="0034769A" w:rsidRPr="00951BCA">
        <w:rPr>
          <w:rFonts w:ascii="Times New Roman" w:hAnsi="Times New Roman" w:cs="Times New Roman"/>
          <w:sz w:val="24"/>
          <w:szCs w:val="24"/>
        </w:rPr>
        <w:t xml:space="preserve"> znatno</w:t>
      </w:r>
      <w:r w:rsidRPr="00951BCA">
        <w:rPr>
          <w:rFonts w:ascii="Times New Roman" w:hAnsi="Times New Roman" w:cs="Times New Roman"/>
          <w:sz w:val="24"/>
          <w:szCs w:val="24"/>
        </w:rPr>
        <w:t xml:space="preserve"> povećali zbog isplat</w:t>
      </w:r>
      <w:r w:rsidR="00072A3F" w:rsidRPr="00951BCA">
        <w:rPr>
          <w:rFonts w:ascii="Times New Roman" w:hAnsi="Times New Roman" w:cs="Times New Roman"/>
          <w:sz w:val="24"/>
          <w:szCs w:val="24"/>
        </w:rPr>
        <w:t>a</w:t>
      </w:r>
      <w:r w:rsidR="0034769A" w:rsidRPr="00951BCA">
        <w:rPr>
          <w:rFonts w:ascii="Times New Roman" w:hAnsi="Times New Roman" w:cs="Times New Roman"/>
          <w:sz w:val="24"/>
          <w:szCs w:val="24"/>
        </w:rPr>
        <w:t xml:space="preserve"> jubilarne nagrade za troje zaposlenika (dvoje zaposlenika 5 g</w:t>
      </w:r>
      <w:r w:rsidR="00A041FD" w:rsidRPr="00951BCA">
        <w:rPr>
          <w:rFonts w:ascii="Times New Roman" w:hAnsi="Times New Roman" w:cs="Times New Roman"/>
          <w:sz w:val="24"/>
          <w:szCs w:val="24"/>
        </w:rPr>
        <w:t>odina rada i jedan zaposlenik 25</w:t>
      </w:r>
      <w:r w:rsidR="0034769A" w:rsidRPr="00951BCA">
        <w:rPr>
          <w:rFonts w:ascii="Times New Roman" w:hAnsi="Times New Roman" w:cs="Times New Roman"/>
          <w:sz w:val="24"/>
          <w:szCs w:val="24"/>
        </w:rPr>
        <w:t xml:space="preserve"> godina rada), te isplate naknade za rođenje djeteta za jednog djelatnika u 2019</w:t>
      </w:r>
      <w:r w:rsidR="00C463C7" w:rsidRPr="00951BCA">
        <w:rPr>
          <w:rFonts w:ascii="Times New Roman" w:hAnsi="Times New Roman" w:cs="Times New Roman"/>
          <w:sz w:val="24"/>
          <w:szCs w:val="24"/>
        </w:rPr>
        <w:t xml:space="preserve">. </w:t>
      </w:r>
      <w:r w:rsidR="0034769A" w:rsidRPr="00951BCA">
        <w:rPr>
          <w:rFonts w:ascii="Times New Roman" w:hAnsi="Times New Roman" w:cs="Times New Roman"/>
          <w:sz w:val="24"/>
          <w:szCs w:val="24"/>
        </w:rPr>
        <w:t>g</w:t>
      </w:r>
      <w:r w:rsidR="00C463C7" w:rsidRPr="00951BCA">
        <w:rPr>
          <w:rFonts w:ascii="Times New Roman" w:hAnsi="Times New Roman" w:cs="Times New Roman"/>
          <w:sz w:val="24"/>
          <w:szCs w:val="24"/>
        </w:rPr>
        <w:t>odini</w:t>
      </w:r>
      <w:r w:rsidR="0034769A" w:rsidRPr="00951BCA">
        <w:rPr>
          <w:rFonts w:ascii="Times New Roman" w:hAnsi="Times New Roman" w:cs="Times New Roman"/>
          <w:sz w:val="24"/>
          <w:szCs w:val="24"/>
        </w:rPr>
        <w:t>, dok su kao i prošle godine isplaćene božićnice, darovi za djecu i regres</w:t>
      </w:r>
      <w:r w:rsidRPr="00951B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2A3F" w:rsidRPr="00951BCA" w:rsidRDefault="00072A3F" w:rsidP="004469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2A3F" w:rsidRPr="00951BCA" w:rsidRDefault="00072A3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158 Doprinosi za obvezno zdravstveno osiguranje</w:t>
      </w:r>
    </w:p>
    <w:p w:rsidR="00072A3F" w:rsidRPr="00951BCA" w:rsidRDefault="00072A3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3F" w:rsidRPr="00951BCA" w:rsidRDefault="00072A3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Rashodi po ovoj osnovi su se povećali zbog Zakona o izmjenama i dopunama Zakona o doprinosima gdje se od 2019. godine povećavaju doprinosi za obvezno zdravstveno </w:t>
      </w:r>
      <w:r w:rsidRPr="00951BCA">
        <w:rPr>
          <w:rFonts w:ascii="Times New Roman" w:hAnsi="Times New Roman" w:cs="Times New Roman"/>
          <w:sz w:val="24"/>
          <w:szCs w:val="24"/>
        </w:rPr>
        <w:lastRenderedPageBreak/>
        <w:t>osiguranje, a ukidaju doprinosi za zaštitu zdravlja na radu i doprinosi za zapošljavanje koji su stupili na snagu od isplate plaće za siječan 2019. godine.</w:t>
      </w:r>
    </w:p>
    <w:p w:rsidR="00072A3F" w:rsidRPr="00951BCA" w:rsidRDefault="00072A3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3F" w:rsidRPr="00951BCA" w:rsidRDefault="00072A3F" w:rsidP="00072A3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159 Doprinosi za obvezno osiguranje u slučaju nezaposlenosti</w:t>
      </w:r>
    </w:p>
    <w:p w:rsidR="00072A3F" w:rsidRPr="00951BCA" w:rsidRDefault="00072A3F" w:rsidP="00072A3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3F" w:rsidRPr="00951BCA" w:rsidRDefault="00072A3F" w:rsidP="00072A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Rashodi po ovoj osnovi su znatno smanjeni zbog Zakona o izmjenama i dopunama Zakona o doprinosima gdje se od 2019. godine povećavaju doprinosi za obvezno zdravstveno osiguranje, a ukidaju doprinosi za zaštitu zdravlja na radu i doprinosi za zapošljavanje koji su stupili na snagu od isplate plaće za siječan 2019. godine, pa je samo za jedan mjesec obračunat navedeni doprinos.</w:t>
      </w:r>
    </w:p>
    <w:p w:rsidR="00072A3F" w:rsidRPr="00951BCA" w:rsidRDefault="00072A3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FC9" w:rsidRPr="00951BCA" w:rsidRDefault="00BD1FC9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16</w:t>
      </w:r>
      <w:r w:rsidR="00072A3F" w:rsidRPr="00951BCA">
        <w:rPr>
          <w:rFonts w:ascii="Times New Roman" w:hAnsi="Times New Roman" w:cs="Times New Roman"/>
          <w:b/>
          <w:sz w:val="24"/>
          <w:szCs w:val="24"/>
        </w:rPr>
        <w:t>4 Stručno usavršavanje zaposlenika</w:t>
      </w:r>
    </w:p>
    <w:p w:rsidR="00BD1FC9" w:rsidRPr="00951BCA" w:rsidRDefault="00BD1FC9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FC9" w:rsidRPr="00951BCA" w:rsidRDefault="00BD1FC9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Rashodi po ovoj osnovi su se povećali zbog većeg broja seminara i edukacija, odnosno stručnog usavršavanja </w:t>
      </w:r>
      <w:r w:rsidR="00072A3F" w:rsidRPr="00951BCA">
        <w:rPr>
          <w:rFonts w:ascii="Times New Roman" w:hAnsi="Times New Roman" w:cs="Times New Roman"/>
          <w:sz w:val="24"/>
          <w:szCs w:val="24"/>
        </w:rPr>
        <w:t>.</w:t>
      </w:r>
      <w:r w:rsidRPr="00951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FC9" w:rsidRPr="00951BCA" w:rsidRDefault="00BD1FC9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FC9" w:rsidRPr="00951BCA" w:rsidRDefault="00BD1FC9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167 Uredski materijal i ostali materijalni rashodi</w:t>
      </w:r>
    </w:p>
    <w:p w:rsidR="00BD1FC9" w:rsidRPr="00951BCA" w:rsidRDefault="00BD1FC9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Pr="00951BCA" w:rsidRDefault="00BD1FC9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Rashodi po ovoj osnovi su se </w:t>
      </w:r>
      <w:r w:rsidR="00072A3F" w:rsidRPr="00951BCA">
        <w:rPr>
          <w:rFonts w:ascii="Times New Roman" w:hAnsi="Times New Roman" w:cs="Times New Roman"/>
          <w:sz w:val="24"/>
          <w:szCs w:val="24"/>
        </w:rPr>
        <w:t xml:space="preserve">povećali </w:t>
      </w:r>
      <w:r w:rsidRPr="00951BCA">
        <w:rPr>
          <w:rFonts w:ascii="Times New Roman" w:hAnsi="Times New Roman" w:cs="Times New Roman"/>
          <w:sz w:val="24"/>
          <w:szCs w:val="24"/>
        </w:rPr>
        <w:t xml:space="preserve">jer je u ovoj godini nabavljano </w:t>
      </w:r>
      <w:r w:rsidR="00072A3F" w:rsidRPr="00951BCA">
        <w:rPr>
          <w:rFonts w:ascii="Times New Roman" w:hAnsi="Times New Roman" w:cs="Times New Roman"/>
          <w:sz w:val="24"/>
          <w:szCs w:val="24"/>
        </w:rPr>
        <w:t xml:space="preserve">prvenstveno više </w:t>
      </w:r>
      <w:r w:rsidRPr="00951BCA">
        <w:rPr>
          <w:rFonts w:ascii="Times New Roman" w:hAnsi="Times New Roman" w:cs="Times New Roman"/>
          <w:sz w:val="24"/>
          <w:szCs w:val="24"/>
        </w:rPr>
        <w:t>uredskog materijala</w:t>
      </w:r>
      <w:r w:rsidR="00072A3F" w:rsidRPr="00951BCA">
        <w:rPr>
          <w:rFonts w:ascii="Times New Roman" w:hAnsi="Times New Roman" w:cs="Times New Roman"/>
          <w:sz w:val="24"/>
          <w:szCs w:val="24"/>
        </w:rPr>
        <w:t xml:space="preserve"> zbog izdavanja novih rješenja za komunalnu naknadu i naknadu za uređenje voda.</w:t>
      </w:r>
    </w:p>
    <w:p w:rsidR="00072A3F" w:rsidRPr="00951BCA" w:rsidRDefault="00072A3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2A3F" w:rsidRPr="00951BCA" w:rsidRDefault="00072A3F" w:rsidP="00072A3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169 Energija</w:t>
      </w:r>
    </w:p>
    <w:p w:rsidR="00072A3F" w:rsidRPr="00951BCA" w:rsidRDefault="00072A3F" w:rsidP="00072A3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3F" w:rsidRPr="00951BCA" w:rsidRDefault="00072A3F" w:rsidP="00072A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Rashodi po ovoj osnovi su se povećali jer je u ovoj godini potrošen veći iznos električne energije kao i električne energije za javnu rasvjetu.</w:t>
      </w:r>
    </w:p>
    <w:p w:rsidR="00072A3F" w:rsidRPr="00951BCA" w:rsidRDefault="00072A3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2A3F" w:rsidRPr="00951BCA" w:rsidRDefault="00072A3F" w:rsidP="00072A3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175 Usluge telefona, pošte i prijevoza</w:t>
      </w:r>
    </w:p>
    <w:p w:rsidR="00072A3F" w:rsidRPr="00951BCA" w:rsidRDefault="00072A3F" w:rsidP="00072A3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3F" w:rsidRPr="00951BCA" w:rsidRDefault="00072A3F" w:rsidP="00072A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Rashodi po ovoj osnovi su se povećali jer je u ovoj godini potrošen znatno veći iznos za poštarinu prvenstveno </w:t>
      </w:r>
      <w:r w:rsidR="00A041FD" w:rsidRPr="00951BCA">
        <w:rPr>
          <w:rFonts w:ascii="Times New Roman" w:hAnsi="Times New Roman" w:cs="Times New Roman"/>
          <w:sz w:val="24"/>
          <w:szCs w:val="24"/>
        </w:rPr>
        <w:t>zbog slanja</w:t>
      </w:r>
      <w:r w:rsidRPr="00951BCA">
        <w:rPr>
          <w:rFonts w:ascii="Times New Roman" w:hAnsi="Times New Roman" w:cs="Times New Roman"/>
          <w:sz w:val="24"/>
          <w:szCs w:val="24"/>
        </w:rPr>
        <w:t xml:space="preserve"> novih rješenja za komunalnu naknadu i naknadu za uređenje voda.</w:t>
      </w:r>
    </w:p>
    <w:p w:rsidR="00E75021" w:rsidRPr="00951BCA" w:rsidRDefault="00E75021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5F1" w:rsidRPr="00951BCA" w:rsidRDefault="00F175F1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</w:t>
      </w:r>
      <w:r w:rsidR="00353764" w:rsidRPr="00951BCA">
        <w:rPr>
          <w:rFonts w:ascii="Times New Roman" w:hAnsi="Times New Roman" w:cs="Times New Roman"/>
          <w:b/>
          <w:sz w:val="24"/>
          <w:szCs w:val="24"/>
        </w:rPr>
        <w:t xml:space="preserve"> 176 </w:t>
      </w:r>
      <w:r w:rsidRPr="00951BCA">
        <w:rPr>
          <w:rFonts w:ascii="Times New Roman" w:hAnsi="Times New Roman" w:cs="Times New Roman"/>
          <w:b/>
          <w:sz w:val="24"/>
          <w:szCs w:val="24"/>
        </w:rPr>
        <w:t xml:space="preserve"> Usluge tekućeg i investicijskog održavanja</w:t>
      </w:r>
    </w:p>
    <w:p w:rsidR="00F175F1" w:rsidRPr="00951BCA" w:rsidRDefault="00F175F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75F1" w:rsidRPr="00951BCA" w:rsidRDefault="00F175F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Rashodi po ovoj osnovi ostvareni su u iznosu od </w:t>
      </w:r>
      <w:r w:rsidR="00A041FD" w:rsidRPr="00951BCA">
        <w:rPr>
          <w:rFonts w:ascii="Times New Roman" w:hAnsi="Times New Roman" w:cs="Times New Roman"/>
          <w:sz w:val="24"/>
          <w:szCs w:val="24"/>
        </w:rPr>
        <w:t>5.317.250 kn</w:t>
      </w:r>
      <w:r w:rsidRPr="00951BCA">
        <w:rPr>
          <w:rFonts w:ascii="Times New Roman" w:hAnsi="Times New Roman" w:cs="Times New Roman"/>
          <w:sz w:val="24"/>
          <w:szCs w:val="24"/>
        </w:rPr>
        <w:t xml:space="preserve"> što je </w:t>
      </w:r>
      <w:r w:rsidR="00A041FD" w:rsidRPr="00951BCA">
        <w:rPr>
          <w:rFonts w:ascii="Times New Roman" w:hAnsi="Times New Roman" w:cs="Times New Roman"/>
          <w:sz w:val="24"/>
          <w:szCs w:val="24"/>
        </w:rPr>
        <w:t xml:space="preserve">znatno </w:t>
      </w:r>
      <w:r w:rsidR="0044699A" w:rsidRPr="00951BCA">
        <w:rPr>
          <w:rFonts w:ascii="Times New Roman" w:hAnsi="Times New Roman" w:cs="Times New Roman"/>
          <w:sz w:val="24"/>
          <w:szCs w:val="24"/>
        </w:rPr>
        <w:t xml:space="preserve">više </w:t>
      </w:r>
      <w:r w:rsidRPr="00951BCA">
        <w:rPr>
          <w:rFonts w:ascii="Times New Roman" w:hAnsi="Times New Roman" w:cs="Times New Roman"/>
          <w:sz w:val="24"/>
          <w:szCs w:val="24"/>
        </w:rPr>
        <w:t xml:space="preserve">u odnosu na prethodnu godinu </w:t>
      </w:r>
      <w:r w:rsidR="009D474A" w:rsidRPr="00951BCA">
        <w:rPr>
          <w:rFonts w:ascii="Times New Roman" w:hAnsi="Times New Roman" w:cs="Times New Roman"/>
          <w:sz w:val="24"/>
          <w:szCs w:val="24"/>
        </w:rPr>
        <w:t>zbog troškova</w:t>
      </w:r>
      <w:r w:rsidR="00A041FD" w:rsidRPr="00951BCA">
        <w:rPr>
          <w:rFonts w:ascii="Times New Roman" w:hAnsi="Times New Roman" w:cs="Times New Roman"/>
          <w:sz w:val="24"/>
          <w:szCs w:val="24"/>
        </w:rPr>
        <w:t xml:space="preserve"> Projekta</w:t>
      </w:r>
      <w:r w:rsidR="009D474A" w:rsidRPr="00951BCA">
        <w:rPr>
          <w:rFonts w:ascii="Times New Roman" w:hAnsi="Times New Roman" w:cs="Times New Roman"/>
          <w:sz w:val="24"/>
          <w:szCs w:val="24"/>
        </w:rPr>
        <w:t xml:space="preserve"> </w:t>
      </w:r>
      <w:r w:rsidR="00A041FD" w:rsidRPr="00951BCA">
        <w:rPr>
          <w:rFonts w:ascii="Times New Roman" w:hAnsi="Times New Roman" w:cs="Times New Roman"/>
          <w:sz w:val="24"/>
          <w:szCs w:val="24"/>
        </w:rPr>
        <w:t>sanacije i asfaltiranja nerazvrstanih cesta.</w:t>
      </w:r>
    </w:p>
    <w:p w:rsidR="00A041FD" w:rsidRPr="00951BCA" w:rsidRDefault="00A041FD" w:rsidP="00A041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1FD" w:rsidRPr="00951BCA" w:rsidRDefault="00A041FD" w:rsidP="00A041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178  Komunalne usluge</w:t>
      </w:r>
    </w:p>
    <w:p w:rsidR="00A041FD" w:rsidRPr="00951BCA" w:rsidRDefault="00A041FD" w:rsidP="00A041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41FD" w:rsidRPr="00951BCA" w:rsidRDefault="00A041FD" w:rsidP="00A041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Rashodi po ovoj osnovi ostvareni su u iznosu od 745.885 kn što je više u odnosu na prethodnu godinu zbog viših mjesečnih troškova čišćenja i uređenja javnih površina.</w:t>
      </w:r>
    </w:p>
    <w:p w:rsidR="00327E3A" w:rsidRPr="00951BCA" w:rsidRDefault="00327E3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A3A" w:rsidRPr="00951BCA" w:rsidRDefault="00260A3A" w:rsidP="00260A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182  Računalne usluge</w:t>
      </w:r>
    </w:p>
    <w:p w:rsidR="00260A3A" w:rsidRPr="00951BCA" w:rsidRDefault="00260A3A" w:rsidP="00260A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0A3A" w:rsidRPr="00951BCA" w:rsidRDefault="00260A3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Rashodi po ovoj osnovi ostvareni su u iznosu od 85.648 kn što je niže u odnosu na prethodnu godinu jer je u prethodnoj godini u sklopu računalnih usluga izvršena implementacija vezano za računala i programe u skladu sa odredbama Opće uredbe o zaštiti osobnih podataka.</w:t>
      </w:r>
    </w:p>
    <w:p w:rsidR="002C019F" w:rsidRDefault="002C019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19F" w:rsidRDefault="002C019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19F" w:rsidRDefault="002C019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19F" w:rsidRDefault="002C019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186" w:rsidRPr="00951BCA" w:rsidRDefault="003A5186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lastRenderedPageBreak/>
        <w:t>AOP 18</w:t>
      </w:r>
      <w:r w:rsidR="00260A3A" w:rsidRPr="00951BCA">
        <w:rPr>
          <w:rFonts w:ascii="Times New Roman" w:hAnsi="Times New Roman" w:cs="Times New Roman"/>
          <w:b/>
          <w:sz w:val="24"/>
          <w:szCs w:val="24"/>
        </w:rPr>
        <w:t>8</w:t>
      </w:r>
      <w:r w:rsidRPr="00951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A3A" w:rsidRPr="00951BCA">
        <w:rPr>
          <w:rFonts w:ascii="Times New Roman" w:hAnsi="Times New Roman" w:cs="Times New Roman"/>
          <w:b/>
          <w:sz w:val="24"/>
          <w:szCs w:val="24"/>
        </w:rPr>
        <w:t>Reprezentacija</w:t>
      </w:r>
    </w:p>
    <w:p w:rsidR="003A5186" w:rsidRPr="00951BCA" w:rsidRDefault="003A5186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186" w:rsidRPr="00951BCA" w:rsidRDefault="003A5186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Rashodi po ovoj stavci ostvareni su u iznosu od </w:t>
      </w:r>
      <w:r w:rsidR="00260A3A" w:rsidRPr="00951BCA">
        <w:rPr>
          <w:rFonts w:ascii="Times New Roman" w:hAnsi="Times New Roman" w:cs="Times New Roman"/>
          <w:sz w:val="24"/>
          <w:szCs w:val="24"/>
        </w:rPr>
        <w:t>62.419</w:t>
      </w:r>
      <w:r w:rsidRPr="00951BCA">
        <w:rPr>
          <w:rFonts w:ascii="Times New Roman" w:hAnsi="Times New Roman" w:cs="Times New Roman"/>
          <w:sz w:val="24"/>
          <w:szCs w:val="24"/>
        </w:rPr>
        <w:t xml:space="preserve"> kn i viši su u odnosu na prethodnu godinu</w:t>
      </w:r>
      <w:r w:rsidR="00260A3A" w:rsidRPr="00951BCA">
        <w:rPr>
          <w:rFonts w:ascii="Times New Roman" w:hAnsi="Times New Roman" w:cs="Times New Roman"/>
          <w:sz w:val="24"/>
          <w:szCs w:val="24"/>
        </w:rPr>
        <w:t xml:space="preserve"> z</w:t>
      </w:r>
      <w:r w:rsidR="00655B76" w:rsidRPr="00951BCA">
        <w:rPr>
          <w:rFonts w:ascii="Times New Roman" w:hAnsi="Times New Roman" w:cs="Times New Roman"/>
          <w:sz w:val="24"/>
          <w:szCs w:val="24"/>
        </w:rPr>
        <w:t>bog većeg broja ugošćavanja</w:t>
      </w:r>
      <w:r w:rsidR="00260A3A" w:rsidRPr="00951BCA">
        <w:rPr>
          <w:rFonts w:ascii="Times New Roman" w:hAnsi="Times New Roman" w:cs="Times New Roman"/>
          <w:sz w:val="24"/>
          <w:szCs w:val="24"/>
        </w:rPr>
        <w:t xml:space="preserve"> </w:t>
      </w:r>
      <w:r w:rsidR="00655B76" w:rsidRPr="00951BCA">
        <w:rPr>
          <w:rFonts w:ascii="Times New Roman" w:hAnsi="Times New Roman" w:cs="Times New Roman"/>
          <w:sz w:val="24"/>
          <w:szCs w:val="24"/>
        </w:rPr>
        <w:t xml:space="preserve">i odlazaka na radne sastanke i službene posjete </w:t>
      </w:r>
      <w:r w:rsidR="00260A3A" w:rsidRPr="00951BCA">
        <w:rPr>
          <w:rFonts w:ascii="Times New Roman" w:hAnsi="Times New Roman" w:cs="Times New Roman"/>
          <w:sz w:val="24"/>
          <w:szCs w:val="24"/>
        </w:rPr>
        <w:t>sukladno izvođenju većeg broja projekata na području Općine Starigrad.</w:t>
      </w:r>
    </w:p>
    <w:p w:rsidR="009D474A" w:rsidRPr="00951BCA" w:rsidRDefault="009D474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474A" w:rsidRPr="00951BCA" w:rsidRDefault="009D474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190 Pristojbe i naknade </w:t>
      </w:r>
    </w:p>
    <w:p w:rsidR="009D474A" w:rsidRPr="00951BCA" w:rsidRDefault="009D474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474A" w:rsidRPr="00951BCA" w:rsidRDefault="009D474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Rashodi po ovoj stavci ostvareni su u znatno </w:t>
      </w:r>
      <w:r w:rsidR="00655B76" w:rsidRPr="00951BCA">
        <w:rPr>
          <w:rFonts w:ascii="Times New Roman" w:hAnsi="Times New Roman" w:cs="Times New Roman"/>
          <w:sz w:val="24"/>
          <w:szCs w:val="24"/>
        </w:rPr>
        <w:t>višem</w:t>
      </w:r>
      <w:r w:rsidRPr="00951BCA">
        <w:rPr>
          <w:rFonts w:ascii="Times New Roman" w:hAnsi="Times New Roman" w:cs="Times New Roman"/>
          <w:sz w:val="24"/>
          <w:szCs w:val="24"/>
        </w:rPr>
        <w:t xml:space="preserve"> iznosu u odnosu na prethodnu godinu iz razloga što je u </w:t>
      </w:r>
      <w:r w:rsidR="00655B76" w:rsidRPr="00951BCA">
        <w:rPr>
          <w:rFonts w:ascii="Times New Roman" w:hAnsi="Times New Roman" w:cs="Times New Roman"/>
          <w:sz w:val="24"/>
          <w:szCs w:val="24"/>
        </w:rPr>
        <w:t>ovoj</w:t>
      </w:r>
      <w:r w:rsidRPr="00951BCA">
        <w:rPr>
          <w:rFonts w:ascii="Times New Roman" w:hAnsi="Times New Roman" w:cs="Times New Roman"/>
          <w:sz w:val="24"/>
          <w:szCs w:val="24"/>
        </w:rPr>
        <w:t xml:space="preserve"> godini podmireno </w:t>
      </w:r>
      <w:r w:rsidR="00655B76" w:rsidRPr="00951BCA">
        <w:rPr>
          <w:rFonts w:ascii="Times New Roman" w:hAnsi="Times New Roman" w:cs="Times New Roman"/>
          <w:sz w:val="24"/>
          <w:szCs w:val="24"/>
        </w:rPr>
        <w:t>više troškova</w:t>
      </w:r>
      <w:r w:rsidRPr="00951BCA">
        <w:rPr>
          <w:rFonts w:ascii="Times New Roman" w:hAnsi="Times New Roman" w:cs="Times New Roman"/>
          <w:sz w:val="24"/>
          <w:szCs w:val="24"/>
        </w:rPr>
        <w:t xml:space="preserve"> parničkog troška/sudskih pristojbi, te viši iznosi vodnih doprinosa za općinske objekte u procesu legalizacije. </w:t>
      </w:r>
    </w:p>
    <w:p w:rsidR="000A63CD" w:rsidRPr="00951BCA" w:rsidRDefault="000A63C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Pr="00951BCA" w:rsidRDefault="009D474A" w:rsidP="009D474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199 Kamate za primljene kredite i zajmove </w:t>
      </w:r>
    </w:p>
    <w:p w:rsidR="009D474A" w:rsidRPr="00951BCA" w:rsidRDefault="009D474A" w:rsidP="009D474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4A" w:rsidRPr="00951BCA" w:rsidRDefault="009D474A" w:rsidP="009D47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Navedeni izdaci odnose se na kamate kredita FRR-I-02/03 koji se plaća u godišnjim ratama s rokom dospijeća do kraja 2019. godine, a </w:t>
      </w:r>
      <w:r w:rsidR="00655B76" w:rsidRPr="00951BCA">
        <w:rPr>
          <w:rFonts w:ascii="Times New Roman" w:hAnsi="Times New Roman" w:cs="Times New Roman"/>
          <w:sz w:val="24"/>
          <w:szCs w:val="24"/>
        </w:rPr>
        <w:t>iznos je niži iz razloga</w:t>
      </w:r>
      <w:r w:rsidRPr="00951BCA">
        <w:rPr>
          <w:rFonts w:ascii="Times New Roman" w:hAnsi="Times New Roman" w:cs="Times New Roman"/>
          <w:sz w:val="24"/>
          <w:szCs w:val="24"/>
        </w:rPr>
        <w:t xml:space="preserve"> </w:t>
      </w:r>
      <w:r w:rsidR="00655B76" w:rsidRPr="00951BCA">
        <w:rPr>
          <w:rFonts w:ascii="Times New Roman" w:hAnsi="Times New Roman" w:cs="Times New Roman"/>
          <w:sz w:val="24"/>
          <w:szCs w:val="24"/>
        </w:rPr>
        <w:t>nižeg</w:t>
      </w:r>
      <w:r w:rsidRPr="00951BCA">
        <w:rPr>
          <w:rFonts w:ascii="Times New Roman" w:hAnsi="Times New Roman" w:cs="Times New Roman"/>
          <w:sz w:val="24"/>
          <w:szCs w:val="24"/>
        </w:rPr>
        <w:t xml:space="preserve"> iznos kamata kako se bliži</w:t>
      </w:r>
      <w:r w:rsidR="00655B76" w:rsidRPr="00951BCA">
        <w:rPr>
          <w:rFonts w:ascii="Times New Roman" w:hAnsi="Times New Roman" w:cs="Times New Roman"/>
          <w:sz w:val="24"/>
          <w:szCs w:val="24"/>
        </w:rPr>
        <w:t>o</w:t>
      </w:r>
      <w:r w:rsidRPr="00951BCA">
        <w:rPr>
          <w:rFonts w:ascii="Times New Roman" w:hAnsi="Times New Roman" w:cs="Times New Roman"/>
          <w:sz w:val="24"/>
          <w:szCs w:val="24"/>
        </w:rPr>
        <w:t xml:space="preserve"> kraj otplate. </w:t>
      </w:r>
    </w:p>
    <w:p w:rsidR="00655B76" w:rsidRPr="00951BCA" w:rsidRDefault="00655B76" w:rsidP="009D47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24B7" w:rsidRPr="00951BCA" w:rsidRDefault="000924B7" w:rsidP="009D474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211 Zatezne kamate</w:t>
      </w:r>
    </w:p>
    <w:p w:rsidR="000924B7" w:rsidRPr="00951BCA" w:rsidRDefault="000924B7" w:rsidP="009D47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24B7" w:rsidRPr="00951BCA" w:rsidRDefault="000924B7" w:rsidP="009D47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Navedeni izdaci odnose se na plaćene zatezne kamate zbog kašnjenja sa plaćanjem računa u iznosu od </w:t>
      </w:r>
      <w:r w:rsidR="00655B76" w:rsidRPr="00951BCA">
        <w:rPr>
          <w:rFonts w:ascii="Times New Roman" w:hAnsi="Times New Roman" w:cs="Times New Roman"/>
          <w:sz w:val="24"/>
          <w:szCs w:val="24"/>
        </w:rPr>
        <w:t>319 kn i u 2019. godini je znatno viši iz razloga obračuna zateznih kamata zbog kašnjenja u prebačaju sredstava naknade za uređenje voda za siječanj 2019. godine do čega je došlo zbog kasnijeg otvaranja programske godine te su plaćene zatezne kamate.</w:t>
      </w:r>
    </w:p>
    <w:p w:rsidR="009D474A" w:rsidRPr="00951BCA" w:rsidRDefault="009D474A" w:rsidP="009D47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5B76" w:rsidRPr="00951BCA" w:rsidRDefault="00655B76" w:rsidP="00655B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211  Ostali nespomenuti financijski rashodi</w:t>
      </w:r>
    </w:p>
    <w:p w:rsidR="00655B76" w:rsidRPr="00951BCA" w:rsidRDefault="00655B76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5B76" w:rsidRPr="00951BCA" w:rsidRDefault="00655B76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Rashodi po ovoj osnovi ostvareni su u iznosu od 79.112 kn što je više u odnosu na prethodnu godinu jer je u 2019. godini ostvaren veći iznos sredstava Poreznoj upravi kojoj prema Pravilniku o uvjetima, opsegu i naknadi za obavljanje poslova utvrđivanja, evidentiranja, nadzora, naplate i ovrhe radi naplate poreza jedinica lokalne i područne (regionalne) samouprave pripada naknada u iznosu od 5% ukupno naplaćenih prihoda za obavljanje poslova utvrđivanja, evidentiranja, nadzora, naplate i ovrhe radi naplate poreza na potrošnju i poreza na kuće za odmor zbog većeg broja obveznika nakon ažuriranja baze podataka poreza na kuće za odmor.</w:t>
      </w:r>
    </w:p>
    <w:p w:rsidR="00655B76" w:rsidRPr="00951BCA" w:rsidRDefault="00655B76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5B76" w:rsidRPr="00951BCA" w:rsidRDefault="00655B76" w:rsidP="00655B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229 Tekuće pomoći unutar općeg proračuna </w:t>
      </w:r>
    </w:p>
    <w:p w:rsidR="00655B76" w:rsidRPr="00951BCA" w:rsidRDefault="00655B76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5B76" w:rsidRPr="00951BCA" w:rsidRDefault="00655B76" w:rsidP="00655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Rashodi po ovoj osnovi ostvarena su u iznosu od 66.994 i znatno su viša u odnosu na prethodnu godinu zbog isplate sredstava Županijsk</w:t>
      </w:r>
      <w:r w:rsidR="00FE0DAC" w:rsidRPr="00951BCA">
        <w:rPr>
          <w:rFonts w:ascii="Times New Roman" w:hAnsi="Times New Roman" w:cs="Times New Roman"/>
          <w:sz w:val="24"/>
          <w:szCs w:val="24"/>
        </w:rPr>
        <w:t>oj upravi za ceste za sufinanciranje sanacije Pakleničke ulice na području Općine Starigrad.</w:t>
      </w:r>
    </w:p>
    <w:p w:rsidR="00655B76" w:rsidRPr="00951BCA" w:rsidRDefault="00655B76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DAC" w:rsidRPr="00951BCA" w:rsidRDefault="00FE0DAC" w:rsidP="00FE0DA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233 Kapitalne pomoći proračunskim korisnicima drugih proračuna </w:t>
      </w:r>
    </w:p>
    <w:p w:rsidR="00FE0DAC" w:rsidRPr="00951BCA" w:rsidRDefault="00FE0DAC" w:rsidP="00FE0D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0DAC" w:rsidRPr="00951BCA" w:rsidRDefault="00FE0DAC" w:rsidP="00FE0D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Rashodi po ovoj osnovi ostvarena su u iznosu od 13.000 i odnose se na sredstva za Opću bolnicu Zadar za kupnju opreme. </w:t>
      </w:r>
    </w:p>
    <w:p w:rsidR="00E1377F" w:rsidRPr="00951BCA" w:rsidRDefault="00E1377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951BCA" w:rsidRDefault="00523B43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674A5B" w:rsidRPr="00951BCA">
        <w:rPr>
          <w:rFonts w:ascii="Times New Roman" w:hAnsi="Times New Roman" w:cs="Times New Roman"/>
          <w:b/>
          <w:sz w:val="24"/>
          <w:szCs w:val="24"/>
        </w:rPr>
        <w:t>272</w:t>
      </w:r>
      <w:r w:rsidRPr="00951BCA">
        <w:rPr>
          <w:rFonts w:ascii="Times New Roman" w:hAnsi="Times New Roman" w:cs="Times New Roman"/>
          <w:b/>
          <w:sz w:val="24"/>
          <w:szCs w:val="24"/>
        </w:rPr>
        <w:t xml:space="preserve"> Kapitalne pomoći </w:t>
      </w:r>
    </w:p>
    <w:p w:rsidR="00523B43" w:rsidRPr="00951BCA" w:rsidRDefault="00523B4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951BCA" w:rsidRDefault="00523B4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Iznos se odnosi na sredstva kapitalne pomoći komunalnom poduzeću Argyruntum d.o.o. koje je u stopostotnom vlasništvu Općine Starigrad koja se odnose na pomoć za podmirenje dugovanja i gubitaka poduzeća i ta sredstva su smanjena u odnosu na prethodnu godinu</w:t>
      </w:r>
      <w:r w:rsidR="00FE0DAC" w:rsidRPr="00951BCA">
        <w:rPr>
          <w:rFonts w:ascii="Times New Roman" w:hAnsi="Times New Roman" w:cs="Times New Roman"/>
          <w:sz w:val="24"/>
          <w:szCs w:val="24"/>
        </w:rPr>
        <w:t xml:space="preserve">, te na </w:t>
      </w:r>
      <w:r w:rsidR="00FE0DAC" w:rsidRPr="00951BCA">
        <w:rPr>
          <w:rFonts w:ascii="Times New Roman" w:hAnsi="Times New Roman" w:cs="Times New Roman"/>
          <w:sz w:val="24"/>
          <w:szCs w:val="24"/>
        </w:rPr>
        <w:lastRenderedPageBreak/>
        <w:t>sredstva za Vodovod d.o.o. za sufinanciranje projekta izgradnje vodovoda na području Općine Starigrad iz kojeg razloga su znatno viši u odnosu na prethodnu godinu.</w:t>
      </w:r>
      <w:r w:rsidRPr="00951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E3A" w:rsidRPr="00951BCA" w:rsidRDefault="00327E3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4FEA" w:rsidRPr="00951BCA" w:rsidRDefault="00954FE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4A5B" w:rsidRPr="00951BCA" w:rsidRDefault="00674A5B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BCA">
        <w:rPr>
          <w:rFonts w:ascii="Times New Roman" w:hAnsi="Times New Roman" w:cs="Times New Roman"/>
          <w:b/>
          <w:sz w:val="24"/>
          <w:szCs w:val="24"/>
          <w:u w:val="single"/>
        </w:rPr>
        <w:t>Prihodi od prodaje nefinancijske imovine:</w:t>
      </w:r>
    </w:p>
    <w:p w:rsidR="00674A5B" w:rsidRPr="00951BCA" w:rsidRDefault="00674A5B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68"/>
        <w:gridCol w:w="2266"/>
        <w:gridCol w:w="2266"/>
      </w:tblGrid>
      <w:tr w:rsidR="00FE0DAC" w:rsidRPr="00951BCA" w:rsidTr="00FE0DAC">
        <w:tc>
          <w:tcPr>
            <w:tcW w:w="3968" w:type="dxa"/>
            <w:shd w:val="clear" w:color="auto" w:fill="D9D9D9" w:themeFill="background1" w:themeFillShade="D9"/>
          </w:tcPr>
          <w:p w:rsidR="00FE0DAC" w:rsidRPr="00951BCA" w:rsidRDefault="00FE0DAC" w:rsidP="00674A5B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7 PRIHODI OD PRODAJE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FE0DAC" w:rsidRPr="00951BCA" w:rsidRDefault="00FE0DAC" w:rsidP="00837D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2018.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FE0DAC" w:rsidRPr="00951BCA" w:rsidRDefault="00FE0DAC" w:rsidP="00FE0DA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2019.</w:t>
            </w:r>
          </w:p>
        </w:tc>
      </w:tr>
      <w:tr w:rsidR="00FE0DAC" w:rsidRPr="00951BCA" w:rsidTr="001D4DD1">
        <w:tc>
          <w:tcPr>
            <w:tcW w:w="3968" w:type="dxa"/>
          </w:tcPr>
          <w:p w:rsidR="00FE0DAC" w:rsidRPr="00951BCA" w:rsidRDefault="00FE0DAC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 xml:space="preserve">71 Prihodi od prodaje neproizvedene dugotrajne imovine </w:t>
            </w:r>
          </w:p>
        </w:tc>
        <w:tc>
          <w:tcPr>
            <w:tcW w:w="2266" w:type="dxa"/>
          </w:tcPr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283.619</w:t>
            </w:r>
          </w:p>
        </w:tc>
        <w:tc>
          <w:tcPr>
            <w:tcW w:w="2266" w:type="dxa"/>
          </w:tcPr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217.115</w:t>
            </w:r>
          </w:p>
        </w:tc>
      </w:tr>
      <w:tr w:rsidR="00FE0DAC" w:rsidRPr="00951BCA" w:rsidTr="001D4DD1">
        <w:tc>
          <w:tcPr>
            <w:tcW w:w="3968" w:type="dxa"/>
          </w:tcPr>
          <w:p w:rsidR="00FE0DAC" w:rsidRPr="00951BCA" w:rsidRDefault="00FE0DAC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 xml:space="preserve">72 Prihodi od prodaje proizvedene dugotrajne imovine </w:t>
            </w:r>
          </w:p>
        </w:tc>
        <w:tc>
          <w:tcPr>
            <w:tcW w:w="2266" w:type="dxa"/>
          </w:tcPr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181.898</w:t>
            </w:r>
          </w:p>
        </w:tc>
        <w:tc>
          <w:tcPr>
            <w:tcW w:w="2266" w:type="dxa"/>
          </w:tcPr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87.850</w:t>
            </w:r>
          </w:p>
        </w:tc>
      </w:tr>
      <w:tr w:rsidR="00FE0DAC" w:rsidRPr="00951BCA" w:rsidTr="001D4DD1">
        <w:tc>
          <w:tcPr>
            <w:tcW w:w="3968" w:type="dxa"/>
          </w:tcPr>
          <w:p w:rsidR="00FE0DAC" w:rsidRPr="00951BCA" w:rsidRDefault="00FE0DAC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465.517</w:t>
            </w:r>
          </w:p>
        </w:tc>
        <w:tc>
          <w:tcPr>
            <w:tcW w:w="2266" w:type="dxa"/>
          </w:tcPr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304.965</w:t>
            </w:r>
          </w:p>
        </w:tc>
      </w:tr>
    </w:tbl>
    <w:p w:rsidR="00674A5B" w:rsidRPr="00951BCA" w:rsidRDefault="00674A5B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951BCA" w:rsidRDefault="00523B43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2</w:t>
      </w:r>
      <w:r w:rsidR="00674A5B" w:rsidRPr="00951BCA">
        <w:rPr>
          <w:rFonts w:ascii="Times New Roman" w:hAnsi="Times New Roman" w:cs="Times New Roman"/>
          <w:b/>
          <w:sz w:val="24"/>
          <w:szCs w:val="24"/>
        </w:rPr>
        <w:t>92</w:t>
      </w:r>
      <w:r w:rsidRPr="00951BCA">
        <w:rPr>
          <w:rFonts w:ascii="Times New Roman" w:hAnsi="Times New Roman" w:cs="Times New Roman"/>
          <w:b/>
          <w:sz w:val="24"/>
          <w:szCs w:val="24"/>
        </w:rPr>
        <w:t xml:space="preserve"> Zemljište </w:t>
      </w:r>
    </w:p>
    <w:p w:rsidR="00523B43" w:rsidRPr="00951BCA" w:rsidRDefault="00523B4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951BCA" w:rsidRDefault="00523B4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Prihodi se odnose na prodaju građevinskog ze</w:t>
      </w:r>
      <w:r w:rsidR="00FE0DAC" w:rsidRPr="00951BCA">
        <w:rPr>
          <w:rFonts w:ascii="Times New Roman" w:hAnsi="Times New Roman" w:cs="Times New Roman"/>
          <w:sz w:val="24"/>
          <w:szCs w:val="24"/>
        </w:rPr>
        <w:t>mljišta ostvarena u ovog godini</w:t>
      </w:r>
      <w:r w:rsidR="00D77465" w:rsidRPr="00951BCA">
        <w:rPr>
          <w:rFonts w:ascii="Times New Roman" w:hAnsi="Times New Roman" w:cs="Times New Roman"/>
          <w:sz w:val="24"/>
          <w:szCs w:val="24"/>
        </w:rPr>
        <w:t xml:space="preserve"> </w:t>
      </w:r>
      <w:r w:rsidR="00FE0DAC" w:rsidRPr="00951BCA">
        <w:rPr>
          <w:rFonts w:ascii="Times New Roman" w:hAnsi="Times New Roman" w:cs="Times New Roman"/>
          <w:sz w:val="24"/>
          <w:szCs w:val="24"/>
        </w:rPr>
        <w:t xml:space="preserve">niža </w:t>
      </w:r>
      <w:r w:rsidR="00D77465" w:rsidRPr="00951BCA">
        <w:rPr>
          <w:rFonts w:ascii="Times New Roman" w:hAnsi="Times New Roman" w:cs="Times New Roman"/>
          <w:sz w:val="24"/>
          <w:szCs w:val="24"/>
        </w:rPr>
        <w:t xml:space="preserve"> su u odnosu na prethodnu godinu iz razloga </w:t>
      </w:r>
      <w:r w:rsidR="00FE0DAC" w:rsidRPr="00951BCA">
        <w:rPr>
          <w:rFonts w:ascii="Times New Roman" w:hAnsi="Times New Roman" w:cs="Times New Roman"/>
          <w:sz w:val="24"/>
          <w:szCs w:val="24"/>
        </w:rPr>
        <w:t>manje prodaje zemljišta.</w:t>
      </w:r>
      <w:r w:rsidR="000924B7" w:rsidRPr="00951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B43" w:rsidRPr="00951BCA" w:rsidRDefault="00523B4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7465" w:rsidRPr="00951BCA" w:rsidRDefault="00D77465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A24182" w:rsidRPr="00951BCA">
        <w:rPr>
          <w:rFonts w:ascii="Times New Roman" w:hAnsi="Times New Roman" w:cs="Times New Roman"/>
          <w:b/>
          <w:sz w:val="24"/>
          <w:szCs w:val="24"/>
        </w:rPr>
        <w:t>302</w:t>
      </w:r>
      <w:r w:rsidRPr="00951BCA">
        <w:rPr>
          <w:rFonts w:ascii="Times New Roman" w:hAnsi="Times New Roman" w:cs="Times New Roman"/>
          <w:b/>
          <w:sz w:val="24"/>
          <w:szCs w:val="24"/>
        </w:rPr>
        <w:t xml:space="preserve"> Prihodi od prodaje proizvedene dugotrajne imovine </w:t>
      </w:r>
    </w:p>
    <w:p w:rsidR="00D77465" w:rsidRPr="00951BCA" w:rsidRDefault="00D7746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7465" w:rsidRPr="00951BCA" w:rsidRDefault="00D7746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Prihodi po ovoj osnovi odnose se na prihode od </w:t>
      </w:r>
      <w:r w:rsidR="00940A97" w:rsidRPr="00951BCA">
        <w:rPr>
          <w:rFonts w:ascii="Times New Roman" w:hAnsi="Times New Roman" w:cs="Times New Roman"/>
          <w:sz w:val="24"/>
          <w:szCs w:val="24"/>
        </w:rPr>
        <w:t xml:space="preserve">ustupanja grobnih mjesta i ostvarena su </w:t>
      </w:r>
      <w:r w:rsidR="00FE0DAC" w:rsidRPr="00951BCA">
        <w:rPr>
          <w:rFonts w:ascii="Times New Roman" w:hAnsi="Times New Roman" w:cs="Times New Roman"/>
          <w:sz w:val="24"/>
          <w:szCs w:val="24"/>
        </w:rPr>
        <w:t xml:space="preserve">nižem </w:t>
      </w:r>
      <w:r w:rsidR="000924B7" w:rsidRPr="00951BCA">
        <w:rPr>
          <w:rFonts w:ascii="Times New Roman" w:hAnsi="Times New Roman" w:cs="Times New Roman"/>
          <w:sz w:val="24"/>
          <w:szCs w:val="24"/>
        </w:rPr>
        <w:t xml:space="preserve"> iznosu u odnosu na prethodnu godinu zbog poduzetih mjera naplate potraživanja</w:t>
      </w:r>
      <w:r w:rsidR="00FE0DAC" w:rsidRPr="00951BCA">
        <w:rPr>
          <w:rFonts w:ascii="Times New Roman" w:hAnsi="Times New Roman" w:cs="Times New Roman"/>
          <w:sz w:val="24"/>
          <w:szCs w:val="24"/>
        </w:rPr>
        <w:t xml:space="preserve"> u prethodnoj godini</w:t>
      </w:r>
      <w:r w:rsidR="000924B7" w:rsidRPr="00951BCA">
        <w:rPr>
          <w:rFonts w:ascii="Times New Roman" w:hAnsi="Times New Roman" w:cs="Times New Roman"/>
          <w:sz w:val="24"/>
          <w:szCs w:val="24"/>
        </w:rPr>
        <w:t>.</w:t>
      </w:r>
    </w:p>
    <w:p w:rsidR="00D77465" w:rsidRPr="00951BCA" w:rsidRDefault="00D77465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951BCA" w:rsidRDefault="00A2418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BCA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imovine:</w:t>
      </w:r>
    </w:p>
    <w:p w:rsidR="00A24182" w:rsidRPr="00951BCA" w:rsidRDefault="00A2418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68"/>
        <w:gridCol w:w="2266"/>
        <w:gridCol w:w="2266"/>
      </w:tblGrid>
      <w:tr w:rsidR="00FE0DAC" w:rsidRPr="00951BCA" w:rsidTr="00FE0DAC">
        <w:tc>
          <w:tcPr>
            <w:tcW w:w="3968" w:type="dxa"/>
            <w:shd w:val="clear" w:color="auto" w:fill="D9D9D9" w:themeFill="background1" w:themeFillShade="D9"/>
          </w:tcPr>
          <w:p w:rsidR="00FE0DAC" w:rsidRPr="00951BCA" w:rsidRDefault="00FE0DAC" w:rsidP="00A24182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FE0DAC" w:rsidRPr="00951BCA" w:rsidRDefault="00FE0DAC" w:rsidP="00837DF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2018.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FE0DAC" w:rsidRPr="00951BCA" w:rsidRDefault="00FE0DAC" w:rsidP="00FE0DA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2019.</w:t>
            </w:r>
          </w:p>
        </w:tc>
      </w:tr>
      <w:tr w:rsidR="00FE0DAC" w:rsidRPr="00951BCA" w:rsidTr="0093473B">
        <w:tc>
          <w:tcPr>
            <w:tcW w:w="3968" w:type="dxa"/>
          </w:tcPr>
          <w:p w:rsidR="00FE0DAC" w:rsidRPr="00951BCA" w:rsidRDefault="00FE0DAC" w:rsidP="00A24182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 xml:space="preserve">41 Rashodi za nabavu neproizvedene dugotrajne imovine </w:t>
            </w:r>
          </w:p>
        </w:tc>
        <w:tc>
          <w:tcPr>
            <w:tcW w:w="2266" w:type="dxa"/>
          </w:tcPr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743.063</w:t>
            </w:r>
          </w:p>
        </w:tc>
        <w:tc>
          <w:tcPr>
            <w:tcW w:w="2266" w:type="dxa"/>
          </w:tcPr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643.374</w:t>
            </w:r>
          </w:p>
        </w:tc>
      </w:tr>
      <w:tr w:rsidR="00FE0DAC" w:rsidRPr="00951BCA" w:rsidTr="0093473B">
        <w:tc>
          <w:tcPr>
            <w:tcW w:w="3968" w:type="dxa"/>
          </w:tcPr>
          <w:p w:rsidR="00FE0DAC" w:rsidRPr="00951BCA" w:rsidRDefault="00FE0DAC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 xml:space="preserve">42 Rashodi za nabavu proizvedene dugotrajne imovine </w:t>
            </w:r>
          </w:p>
        </w:tc>
        <w:tc>
          <w:tcPr>
            <w:tcW w:w="2266" w:type="dxa"/>
          </w:tcPr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1.866.306</w:t>
            </w:r>
          </w:p>
        </w:tc>
        <w:tc>
          <w:tcPr>
            <w:tcW w:w="2266" w:type="dxa"/>
          </w:tcPr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1.364.737</w:t>
            </w:r>
          </w:p>
        </w:tc>
      </w:tr>
      <w:tr w:rsidR="00FE0DAC" w:rsidRPr="00951BCA" w:rsidTr="0093473B">
        <w:tc>
          <w:tcPr>
            <w:tcW w:w="3968" w:type="dxa"/>
          </w:tcPr>
          <w:p w:rsidR="00FE0DAC" w:rsidRPr="00951BCA" w:rsidRDefault="00FE0DAC" w:rsidP="00837DFF">
            <w:pPr>
              <w:pStyle w:val="NoSpacing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2.609.369</w:t>
            </w:r>
          </w:p>
        </w:tc>
        <w:tc>
          <w:tcPr>
            <w:tcW w:w="2266" w:type="dxa"/>
          </w:tcPr>
          <w:p w:rsidR="00FE0DAC" w:rsidRPr="00951BCA" w:rsidRDefault="00FE0DAC" w:rsidP="00837DF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51BCA">
              <w:rPr>
                <w:rFonts w:ascii="Times New Roman" w:hAnsi="Times New Roman" w:cs="Times New Roman"/>
              </w:rPr>
              <w:t>2.008.111</w:t>
            </w:r>
          </w:p>
        </w:tc>
      </w:tr>
    </w:tbl>
    <w:p w:rsidR="00FE0DAC" w:rsidRPr="00951BCA" w:rsidRDefault="00FE0DAC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Pr="00951BCA" w:rsidRDefault="00CC1FF8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A24182" w:rsidRPr="00951BCA">
        <w:rPr>
          <w:rFonts w:ascii="Times New Roman" w:hAnsi="Times New Roman" w:cs="Times New Roman"/>
          <w:b/>
          <w:sz w:val="24"/>
          <w:szCs w:val="24"/>
        </w:rPr>
        <w:t>347</w:t>
      </w:r>
      <w:r w:rsidR="00940A97" w:rsidRPr="00951BCA">
        <w:rPr>
          <w:rFonts w:ascii="Times New Roman" w:hAnsi="Times New Roman" w:cs="Times New Roman"/>
          <w:b/>
          <w:sz w:val="24"/>
          <w:szCs w:val="24"/>
        </w:rPr>
        <w:t xml:space="preserve"> Nematerijalna imovina </w:t>
      </w:r>
    </w:p>
    <w:p w:rsidR="00CC1FF8" w:rsidRPr="00951BCA" w:rsidRDefault="00CC1F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1FF8" w:rsidRPr="00951BCA" w:rsidRDefault="00CC1F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Rashodi su </w:t>
      </w:r>
      <w:r w:rsidR="00E2011A" w:rsidRPr="00951BCA">
        <w:rPr>
          <w:rFonts w:ascii="Times New Roman" w:hAnsi="Times New Roman" w:cs="Times New Roman"/>
          <w:sz w:val="24"/>
          <w:szCs w:val="24"/>
        </w:rPr>
        <w:t>niži</w:t>
      </w:r>
      <w:r w:rsidR="000924B7" w:rsidRPr="00951BCA">
        <w:rPr>
          <w:rFonts w:ascii="Times New Roman" w:hAnsi="Times New Roman" w:cs="Times New Roman"/>
          <w:sz w:val="24"/>
          <w:szCs w:val="24"/>
        </w:rPr>
        <w:t xml:space="preserve"> </w:t>
      </w:r>
      <w:r w:rsidR="00940A97" w:rsidRPr="00951BCA">
        <w:rPr>
          <w:rFonts w:ascii="Times New Roman" w:hAnsi="Times New Roman" w:cs="Times New Roman"/>
          <w:sz w:val="24"/>
          <w:szCs w:val="24"/>
        </w:rPr>
        <w:t>u</w:t>
      </w:r>
      <w:r w:rsidRPr="00951BCA">
        <w:rPr>
          <w:rFonts w:ascii="Times New Roman" w:hAnsi="Times New Roman" w:cs="Times New Roman"/>
          <w:sz w:val="24"/>
          <w:szCs w:val="24"/>
        </w:rPr>
        <w:t xml:space="preserve"> odnosu na prethodnu godinu jer su u</w:t>
      </w:r>
      <w:r w:rsidR="000924B7" w:rsidRPr="00951BCA">
        <w:rPr>
          <w:rFonts w:ascii="Times New Roman" w:hAnsi="Times New Roman" w:cs="Times New Roman"/>
          <w:sz w:val="24"/>
          <w:szCs w:val="24"/>
        </w:rPr>
        <w:t xml:space="preserve"> </w:t>
      </w:r>
      <w:r w:rsidR="00E2011A" w:rsidRPr="00951BCA">
        <w:rPr>
          <w:rFonts w:ascii="Times New Roman" w:hAnsi="Times New Roman" w:cs="Times New Roman"/>
          <w:sz w:val="24"/>
          <w:szCs w:val="24"/>
        </w:rPr>
        <w:t>2018. godini</w:t>
      </w:r>
      <w:r w:rsidRPr="00951BCA">
        <w:rPr>
          <w:rFonts w:ascii="Times New Roman" w:hAnsi="Times New Roman" w:cs="Times New Roman"/>
          <w:sz w:val="24"/>
          <w:szCs w:val="24"/>
        </w:rPr>
        <w:t xml:space="preserve"> izdvojena veća novčana sredstva za </w:t>
      </w:r>
      <w:r w:rsidR="00954FEA" w:rsidRPr="00951BCA">
        <w:rPr>
          <w:rFonts w:ascii="Times New Roman" w:hAnsi="Times New Roman" w:cs="Times New Roman"/>
          <w:sz w:val="24"/>
          <w:szCs w:val="24"/>
        </w:rPr>
        <w:t xml:space="preserve">projektne </w:t>
      </w:r>
      <w:r w:rsidRPr="00951BCA">
        <w:rPr>
          <w:rFonts w:ascii="Times New Roman" w:hAnsi="Times New Roman" w:cs="Times New Roman"/>
          <w:sz w:val="24"/>
          <w:szCs w:val="24"/>
        </w:rPr>
        <w:t>dokumentacij</w:t>
      </w:r>
      <w:r w:rsidR="00940A97" w:rsidRPr="00951BCA">
        <w:rPr>
          <w:rFonts w:ascii="Times New Roman" w:hAnsi="Times New Roman" w:cs="Times New Roman"/>
          <w:sz w:val="24"/>
          <w:szCs w:val="24"/>
        </w:rPr>
        <w:t>e</w:t>
      </w:r>
      <w:r w:rsidRPr="00951BCA">
        <w:rPr>
          <w:rFonts w:ascii="Times New Roman" w:hAnsi="Times New Roman" w:cs="Times New Roman"/>
          <w:sz w:val="24"/>
          <w:szCs w:val="24"/>
        </w:rPr>
        <w:t xml:space="preserve"> za projekte čije ostvarenje će se u realizirati u narednim godinama</w:t>
      </w:r>
      <w:r w:rsidR="00940A97" w:rsidRPr="00951BCA">
        <w:rPr>
          <w:rFonts w:ascii="Times New Roman" w:hAnsi="Times New Roman" w:cs="Times New Roman"/>
          <w:sz w:val="24"/>
          <w:szCs w:val="24"/>
        </w:rPr>
        <w:t xml:space="preserve"> (</w:t>
      </w:r>
      <w:r w:rsidR="00E2011A" w:rsidRPr="00951BCA">
        <w:rPr>
          <w:rFonts w:ascii="Times New Roman" w:hAnsi="Times New Roman" w:cs="Times New Roman"/>
          <w:sz w:val="24"/>
          <w:szCs w:val="24"/>
        </w:rPr>
        <w:t xml:space="preserve"> prvenstveno po iznosu za projektne dokumentacije </w:t>
      </w:r>
      <w:r w:rsidR="000924B7" w:rsidRPr="00951BCA">
        <w:rPr>
          <w:rFonts w:ascii="Times New Roman" w:hAnsi="Times New Roman" w:cs="Times New Roman"/>
          <w:sz w:val="24"/>
          <w:szCs w:val="24"/>
        </w:rPr>
        <w:t>Vatrogasni dom</w:t>
      </w:r>
      <w:r w:rsidR="00E2011A" w:rsidRPr="00951BCA">
        <w:rPr>
          <w:rFonts w:ascii="Times New Roman" w:hAnsi="Times New Roman" w:cs="Times New Roman"/>
          <w:sz w:val="24"/>
          <w:szCs w:val="24"/>
        </w:rPr>
        <w:t xml:space="preserve"> i</w:t>
      </w:r>
      <w:r w:rsidR="000924B7" w:rsidRPr="00951BCA">
        <w:rPr>
          <w:rFonts w:ascii="Times New Roman" w:hAnsi="Times New Roman" w:cs="Times New Roman"/>
          <w:sz w:val="24"/>
          <w:szCs w:val="24"/>
        </w:rPr>
        <w:t xml:space="preserve"> Izgradnja nogostupa</w:t>
      </w:r>
      <w:r w:rsidR="00940A97" w:rsidRPr="00951BCA">
        <w:rPr>
          <w:rFonts w:ascii="Times New Roman" w:hAnsi="Times New Roman" w:cs="Times New Roman"/>
          <w:sz w:val="24"/>
          <w:szCs w:val="24"/>
        </w:rPr>
        <w:t xml:space="preserve">). </w:t>
      </w:r>
      <w:r w:rsidR="00E2011A" w:rsidRPr="00951BCA">
        <w:rPr>
          <w:rFonts w:ascii="Times New Roman" w:hAnsi="Times New Roman" w:cs="Times New Roman"/>
          <w:sz w:val="24"/>
          <w:szCs w:val="24"/>
        </w:rPr>
        <w:t>U ovoj godini je započeto ili završeno sa projektnim dokumentacijama za uređenje Trga S. Radića, uređenje centra mjesta Jazine, nastavak sanacije i asfaltiranje nerazvrstanih cesta na području Općine Starigrad, za groblje i mrtvačnicu Seline i ostale.</w:t>
      </w:r>
    </w:p>
    <w:p w:rsidR="00A24182" w:rsidRPr="00951BCA" w:rsidRDefault="00A24182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951BCA" w:rsidRDefault="00A2418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359 Ostali građevinski objekti</w:t>
      </w:r>
    </w:p>
    <w:p w:rsidR="00A24182" w:rsidRPr="00951BCA" w:rsidRDefault="00A24182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951BCA" w:rsidRDefault="00A24182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Rashodi su </w:t>
      </w:r>
      <w:r w:rsidR="00604C87" w:rsidRPr="00951BCA">
        <w:rPr>
          <w:rFonts w:ascii="Times New Roman" w:hAnsi="Times New Roman" w:cs="Times New Roman"/>
          <w:sz w:val="24"/>
          <w:szCs w:val="24"/>
        </w:rPr>
        <w:t xml:space="preserve">niži </w:t>
      </w:r>
      <w:r w:rsidRPr="00951BCA">
        <w:rPr>
          <w:rFonts w:ascii="Times New Roman" w:hAnsi="Times New Roman" w:cs="Times New Roman"/>
          <w:sz w:val="24"/>
          <w:szCs w:val="24"/>
        </w:rPr>
        <w:t xml:space="preserve">u odnosu na prethodnu godinu jer je u </w:t>
      </w:r>
      <w:r w:rsidR="00E2011A" w:rsidRPr="00951BCA">
        <w:rPr>
          <w:rFonts w:ascii="Times New Roman" w:hAnsi="Times New Roman" w:cs="Times New Roman"/>
          <w:sz w:val="24"/>
          <w:szCs w:val="24"/>
        </w:rPr>
        <w:t>2018. I 2019.</w:t>
      </w:r>
      <w:r w:rsidRPr="00951BCA">
        <w:rPr>
          <w:rFonts w:ascii="Times New Roman" w:hAnsi="Times New Roman" w:cs="Times New Roman"/>
          <w:sz w:val="24"/>
          <w:szCs w:val="24"/>
        </w:rPr>
        <w:t xml:space="preserve"> godini </w:t>
      </w:r>
      <w:r w:rsidR="00E2011A" w:rsidRPr="00951BCA">
        <w:rPr>
          <w:rFonts w:ascii="Times New Roman" w:hAnsi="Times New Roman" w:cs="Times New Roman"/>
          <w:sz w:val="24"/>
          <w:szCs w:val="24"/>
        </w:rPr>
        <w:t>realiziran projekt uređenja plaže Jaz, dok su u ovoj godini nastavljeni radovi ali sada u znatno nižim iznosima kako se uređenje privodi kraju</w:t>
      </w:r>
    </w:p>
    <w:p w:rsidR="00440D5E" w:rsidRPr="00951BCA" w:rsidRDefault="00440D5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19F" w:rsidRDefault="002C019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19F" w:rsidRDefault="002C019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19F" w:rsidRDefault="002C019F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A97" w:rsidRPr="00951BCA" w:rsidRDefault="00940A9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</w:t>
      </w:r>
      <w:r w:rsidR="00A24182" w:rsidRPr="00951BCA">
        <w:rPr>
          <w:rFonts w:ascii="Times New Roman" w:hAnsi="Times New Roman" w:cs="Times New Roman"/>
          <w:b/>
          <w:sz w:val="24"/>
          <w:szCs w:val="24"/>
        </w:rPr>
        <w:t>361</w:t>
      </w:r>
      <w:r w:rsidRPr="00951BCA">
        <w:rPr>
          <w:rFonts w:ascii="Times New Roman" w:hAnsi="Times New Roman" w:cs="Times New Roman"/>
          <w:b/>
          <w:sz w:val="24"/>
          <w:szCs w:val="24"/>
        </w:rPr>
        <w:t xml:space="preserve"> Uredska oprema i namještaj</w:t>
      </w:r>
    </w:p>
    <w:p w:rsidR="00CC1FF8" w:rsidRPr="00951BCA" w:rsidRDefault="00CC1F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5110" w:rsidRPr="00951BCA" w:rsidRDefault="00604C8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U ovoj</w:t>
      </w:r>
      <w:r w:rsidR="00A24182" w:rsidRPr="00951BCA">
        <w:rPr>
          <w:rFonts w:ascii="Times New Roman" w:hAnsi="Times New Roman" w:cs="Times New Roman"/>
          <w:sz w:val="24"/>
          <w:szCs w:val="24"/>
        </w:rPr>
        <w:t xml:space="preserve"> godini </w:t>
      </w:r>
      <w:r w:rsidR="00E2011A" w:rsidRPr="00951BCA">
        <w:rPr>
          <w:rFonts w:ascii="Times New Roman" w:hAnsi="Times New Roman" w:cs="Times New Roman"/>
          <w:sz w:val="24"/>
          <w:szCs w:val="24"/>
        </w:rPr>
        <w:t>je ostvaren znatno viši iznos prvenstveno zbog kupnje serverskog računala i novog printera.</w:t>
      </w:r>
    </w:p>
    <w:p w:rsidR="006A5110" w:rsidRPr="00951BCA" w:rsidRDefault="006A5110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951BCA" w:rsidRDefault="00940A9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3</w:t>
      </w:r>
      <w:r w:rsidR="00A24182" w:rsidRPr="00951BCA">
        <w:rPr>
          <w:rFonts w:ascii="Times New Roman" w:hAnsi="Times New Roman" w:cs="Times New Roman"/>
          <w:b/>
          <w:sz w:val="24"/>
          <w:szCs w:val="24"/>
        </w:rPr>
        <w:t>84</w:t>
      </w:r>
      <w:r w:rsidRPr="00951BCA">
        <w:rPr>
          <w:rFonts w:ascii="Times New Roman" w:hAnsi="Times New Roman" w:cs="Times New Roman"/>
          <w:b/>
          <w:sz w:val="24"/>
          <w:szCs w:val="24"/>
        </w:rPr>
        <w:t xml:space="preserve"> Ulaganja u računalne programe </w:t>
      </w:r>
    </w:p>
    <w:p w:rsidR="00CC1FF8" w:rsidRPr="00951BCA" w:rsidRDefault="00CC1F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951BCA" w:rsidRDefault="00604C8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U ovoj godini dolazi do većeg iznosa ulaganja u računalne programe zbog nabave potrebnih programa za </w:t>
      </w:r>
      <w:r w:rsidR="00E2011A" w:rsidRPr="00951BCA">
        <w:rPr>
          <w:rFonts w:ascii="Times New Roman" w:hAnsi="Times New Roman" w:cs="Times New Roman"/>
          <w:sz w:val="24"/>
          <w:szCs w:val="24"/>
        </w:rPr>
        <w:t>nova računala, te zbog nabavke novog programskog rješenja za uredsko poslovanje.</w:t>
      </w:r>
    </w:p>
    <w:p w:rsidR="00A24182" w:rsidRPr="00951BCA" w:rsidRDefault="00A24182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951BCA" w:rsidRDefault="00A2418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386 </w:t>
      </w:r>
      <w:r w:rsidR="00ED77F3" w:rsidRPr="00951BCA">
        <w:rPr>
          <w:rFonts w:ascii="Times New Roman" w:hAnsi="Times New Roman" w:cs="Times New Roman"/>
          <w:b/>
          <w:sz w:val="24"/>
          <w:szCs w:val="24"/>
        </w:rPr>
        <w:t>Ostala nematerijalna proizvedena imovina</w:t>
      </w:r>
    </w:p>
    <w:p w:rsidR="00ED77F3" w:rsidRPr="00951BCA" w:rsidRDefault="00ED77F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2011A" w:rsidRPr="00951BCA" w:rsidRDefault="00ED77F3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Do znatnog </w:t>
      </w:r>
      <w:r w:rsidR="00604C87" w:rsidRPr="00951BCA">
        <w:rPr>
          <w:rFonts w:ascii="Times New Roman" w:hAnsi="Times New Roman" w:cs="Times New Roman"/>
          <w:sz w:val="24"/>
          <w:szCs w:val="24"/>
        </w:rPr>
        <w:t xml:space="preserve">povećanja </w:t>
      </w:r>
      <w:r w:rsidRPr="00951BCA">
        <w:rPr>
          <w:rFonts w:ascii="Times New Roman" w:hAnsi="Times New Roman" w:cs="Times New Roman"/>
          <w:sz w:val="24"/>
          <w:szCs w:val="24"/>
        </w:rPr>
        <w:t xml:space="preserve">ove stavke dolazi iz razloga što je u </w:t>
      </w:r>
      <w:r w:rsidR="00604C87" w:rsidRPr="00951BCA">
        <w:rPr>
          <w:rFonts w:ascii="Times New Roman" w:hAnsi="Times New Roman" w:cs="Times New Roman"/>
          <w:sz w:val="24"/>
          <w:szCs w:val="24"/>
        </w:rPr>
        <w:t xml:space="preserve">ovoj </w:t>
      </w:r>
      <w:r w:rsidRPr="00951BCA">
        <w:rPr>
          <w:rFonts w:ascii="Times New Roman" w:hAnsi="Times New Roman" w:cs="Times New Roman"/>
          <w:sz w:val="24"/>
          <w:szCs w:val="24"/>
        </w:rPr>
        <w:t>godini izrađen veći broj prostorno planskih dokumenata</w:t>
      </w:r>
      <w:r w:rsidR="00E2011A" w:rsidRPr="00951BCA">
        <w:rPr>
          <w:rFonts w:ascii="Times New Roman" w:hAnsi="Times New Roman" w:cs="Times New Roman"/>
          <w:sz w:val="24"/>
          <w:szCs w:val="24"/>
        </w:rPr>
        <w:t xml:space="preserve"> – započeto je sa izmjenama i dopunama PPUO Starigrad, UPU Luka Starigrad, UPU Pod Bucići.</w:t>
      </w:r>
    </w:p>
    <w:p w:rsidR="0035698C" w:rsidRPr="00951BCA" w:rsidRDefault="0035698C" w:rsidP="007E4516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5698C" w:rsidRPr="00951BCA" w:rsidRDefault="0035698C" w:rsidP="007E4516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951BCA" w:rsidRDefault="00940A9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34DD" w:rsidRPr="00951BCA" w:rsidRDefault="004034DD" w:rsidP="008F21C1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21C1" w:rsidRPr="00951BCA" w:rsidRDefault="008F21C1" w:rsidP="008F21C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51BCA">
        <w:rPr>
          <w:rFonts w:ascii="Times New Roman" w:hAnsi="Times New Roman" w:cs="Times New Roman"/>
          <w:b/>
          <w:sz w:val="26"/>
          <w:szCs w:val="26"/>
        </w:rPr>
        <w:t>Bilješke uz obrazac Rashodi prema funkcijskoj klasifikaciji:</w:t>
      </w:r>
    </w:p>
    <w:p w:rsidR="008F21C1" w:rsidRPr="00951BCA" w:rsidRDefault="008F21C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951BCA" w:rsidRDefault="008F21C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Prema funkcijskoj klasifikaciji razvrstani su rashodi poslovanja i rashodi za nabavu nefinancijske imovine</w:t>
      </w:r>
      <w:r w:rsidR="0071644A" w:rsidRPr="00951BCA">
        <w:rPr>
          <w:rFonts w:ascii="Times New Roman" w:hAnsi="Times New Roman" w:cs="Times New Roman"/>
          <w:sz w:val="24"/>
          <w:szCs w:val="24"/>
        </w:rPr>
        <w:t xml:space="preserve">. </w:t>
      </w:r>
      <w:r w:rsidR="00377E5E" w:rsidRPr="00951BCA">
        <w:rPr>
          <w:rFonts w:ascii="Times New Roman" w:hAnsi="Times New Roman" w:cs="Times New Roman"/>
          <w:sz w:val="24"/>
          <w:szCs w:val="24"/>
        </w:rPr>
        <w:t>U odnosnu na prethodnu godinu u 2019. godini ostvaren je veći iznos rashoda.</w:t>
      </w:r>
    </w:p>
    <w:p w:rsidR="0071644A" w:rsidRPr="00951BCA" w:rsidRDefault="0071644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5BFB" w:rsidRPr="00951BCA" w:rsidRDefault="00BB5BFB" w:rsidP="00BB5B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004 Financijski i fiskalni poslovi</w:t>
      </w:r>
    </w:p>
    <w:p w:rsidR="00BB5BFB" w:rsidRPr="00951BCA" w:rsidRDefault="00BB5BFB" w:rsidP="00BB5B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FB" w:rsidRPr="00951BCA" w:rsidRDefault="00BB5BFB" w:rsidP="00BB5B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U odnosu na prethodnu godinu navedeni rashodi su viši jer je u 2019. godini ostvaren veći iznos sredstava Poreznoj upravi kojoj prema Pravilniku o uvjetima, opsegu i naknadi za obavljanje poslova utvrđivanja, evidentiranja, nadzora, naplate i ovrhe radi naplate poreza jedinica lokalne i područne (regionalne) samouprave pripada naknada u iznosu od 5% ukupno naplaćenih prihoda za obavljanje poslova utvrđivanja, evidentiranja, nadzora, naplate i ovrhe radi naplate poreza na potrošnju i poreza na kuće za odmor </w:t>
      </w:r>
    </w:p>
    <w:p w:rsidR="00BB5BFB" w:rsidRPr="00951BCA" w:rsidRDefault="00BB5BFB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44A" w:rsidRPr="00951BCA" w:rsidRDefault="0071644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1B03E7" w:rsidRPr="00951BCA">
        <w:rPr>
          <w:rFonts w:ascii="Times New Roman" w:hAnsi="Times New Roman" w:cs="Times New Roman"/>
          <w:b/>
          <w:sz w:val="24"/>
          <w:szCs w:val="24"/>
        </w:rPr>
        <w:t>012 Ostale opće usluge</w:t>
      </w:r>
    </w:p>
    <w:p w:rsidR="001B03E7" w:rsidRPr="00951BCA" w:rsidRDefault="001B03E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FB" w:rsidRPr="00951BCA" w:rsidRDefault="001B03E7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U </w:t>
      </w:r>
      <w:r w:rsidR="00BB5BFB" w:rsidRPr="00951BCA">
        <w:rPr>
          <w:rFonts w:ascii="Times New Roman" w:hAnsi="Times New Roman" w:cs="Times New Roman"/>
          <w:sz w:val="24"/>
          <w:szCs w:val="24"/>
        </w:rPr>
        <w:t>2019. godini navedeni rashodi nisu ostvareni, dok su u prošloj godini pod navedene rashodi svrstani rashodi za izradu procjena.</w:t>
      </w:r>
    </w:p>
    <w:p w:rsidR="00204BA8" w:rsidRPr="00951BCA" w:rsidRDefault="00204BA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5BFB" w:rsidRPr="00951BCA" w:rsidRDefault="00BB5BFB" w:rsidP="00BB5B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026 Usluge protupožarne zaštite </w:t>
      </w:r>
    </w:p>
    <w:p w:rsidR="00BB5BFB" w:rsidRPr="00951BCA" w:rsidRDefault="00BB5BFB" w:rsidP="00BB5B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5BFB" w:rsidRPr="00951BCA" w:rsidRDefault="00BB5BFB" w:rsidP="00BB5B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U odnosu na prethodnu godinu navedeni rashodi su niži zbog troškova izrade projektne dokumentacije za Vatrogasni dom u iznosu 187.500,00 kn koji su ostvareni prošle godine, dok su u ovoj godini ostvareni samo rashodi za tekuće donaciji DVD-u Starigrad Paklenica.</w:t>
      </w:r>
    </w:p>
    <w:p w:rsidR="00467DA6" w:rsidRPr="00951BCA" w:rsidRDefault="00467DA6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7DA6" w:rsidRPr="00951BCA" w:rsidRDefault="00467DA6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036 Poljoprivreda</w:t>
      </w:r>
    </w:p>
    <w:p w:rsidR="001B03E7" w:rsidRPr="00951BCA" w:rsidRDefault="001B03E7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44A" w:rsidRPr="00951BCA" w:rsidRDefault="00515CE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U 2019. godini navedeni rashodi nisu ostvareni jer nije raspisan javni natječaj, dok su u prošloj godini</w:t>
      </w:r>
      <w:r w:rsidR="0071644A" w:rsidRPr="00951BCA">
        <w:rPr>
          <w:rFonts w:ascii="Times New Roman" w:hAnsi="Times New Roman" w:cs="Times New Roman"/>
          <w:sz w:val="24"/>
          <w:szCs w:val="24"/>
        </w:rPr>
        <w:t xml:space="preserve"> isplaćena sredstva vezano za Program potpora u poljoprivredi </w:t>
      </w:r>
      <w:r w:rsidR="00DF6A8F" w:rsidRPr="00951BCA">
        <w:rPr>
          <w:rFonts w:ascii="Times New Roman" w:hAnsi="Times New Roman" w:cs="Times New Roman"/>
          <w:sz w:val="24"/>
          <w:szCs w:val="24"/>
        </w:rPr>
        <w:t xml:space="preserve">Općine Starigrad </w:t>
      </w:r>
      <w:r w:rsidR="00467DA6" w:rsidRPr="00951BCA">
        <w:rPr>
          <w:rFonts w:ascii="Times New Roman" w:hAnsi="Times New Roman" w:cs="Times New Roman"/>
          <w:sz w:val="24"/>
          <w:szCs w:val="24"/>
        </w:rPr>
        <w:t>za 201</w:t>
      </w:r>
      <w:r w:rsidRPr="00951BCA">
        <w:rPr>
          <w:rFonts w:ascii="Times New Roman" w:hAnsi="Times New Roman" w:cs="Times New Roman"/>
          <w:sz w:val="24"/>
          <w:szCs w:val="24"/>
        </w:rPr>
        <w:t>8</w:t>
      </w:r>
      <w:r w:rsidR="0071644A" w:rsidRPr="00951BCA">
        <w:rPr>
          <w:rFonts w:ascii="Times New Roman" w:hAnsi="Times New Roman" w:cs="Times New Roman"/>
          <w:sz w:val="24"/>
          <w:szCs w:val="24"/>
        </w:rPr>
        <w:t xml:space="preserve">. </w:t>
      </w:r>
      <w:r w:rsidRPr="00951BCA">
        <w:rPr>
          <w:rFonts w:ascii="Times New Roman" w:hAnsi="Times New Roman" w:cs="Times New Roman"/>
          <w:sz w:val="24"/>
          <w:szCs w:val="24"/>
        </w:rPr>
        <w:t>g</w:t>
      </w:r>
      <w:r w:rsidR="0071644A" w:rsidRPr="00951BCA">
        <w:rPr>
          <w:rFonts w:ascii="Times New Roman" w:hAnsi="Times New Roman" w:cs="Times New Roman"/>
          <w:sz w:val="24"/>
          <w:szCs w:val="24"/>
        </w:rPr>
        <w:t>odinu</w:t>
      </w:r>
      <w:r w:rsidRPr="00951BCA">
        <w:rPr>
          <w:rFonts w:ascii="Times New Roman" w:hAnsi="Times New Roman" w:cs="Times New Roman"/>
          <w:sz w:val="24"/>
          <w:szCs w:val="24"/>
        </w:rPr>
        <w:t xml:space="preserve">. </w:t>
      </w:r>
      <w:r w:rsidR="0071644A" w:rsidRPr="00951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021" w:rsidRPr="00951BCA" w:rsidRDefault="00E7502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5CEA" w:rsidRPr="00951BCA" w:rsidRDefault="00515CEA" w:rsidP="00515CE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060 Turizam </w:t>
      </w:r>
    </w:p>
    <w:p w:rsidR="00515CEA" w:rsidRPr="00951BCA" w:rsidRDefault="00515CEA" w:rsidP="00515C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5CEA" w:rsidRPr="00951BCA" w:rsidRDefault="00515CEA" w:rsidP="00515C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U odnosu na prethodnu godinu navedeni rashodi su viši s obzirom da su u ovoj godini ostvareni rashodi projektne dokumentacije vezano za projekt destinacije aktivnog turizma.</w:t>
      </w:r>
    </w:p>
    <w:p w:rsidR="00515CEA" w:rsidRPr="00951BCA" w:rsidRDefault="00515CE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1C1" w:rsidRPr="00951BCA" w:rsidRDefault="0071644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072 Gospodarenje otpadom </w:t>
      </w:r>
    </w:p>
    <w:p w:rsidR="00E75021" w:rsidRPr="00951BCA" w:rsidRDefault="00E7502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644A" w:rsidRPr="00951BCA" w:rsidRDefault="0071644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Navedeni</w:t>
      </w:r>
      <w:r w:rsidR="0017477E" w:rsidRPr="00951BCA">
        <w:rPr>
          <w:rFonts w:ascii="Times New Roman" w:hAnsi="Times New Roman" w:cs="Times New Roman"/>
          <w:sz w:val="24"/>
          <w:szCs w:val="24"/>
        </w:rPr>
        <w:t xml:space="preserve"> rashodi </w:t>
      </w:r>
      <w:r w:rsidR="00515CEA" w:rsidRPr="00951BCA">
        <w:rPr>
          <w:rFonts w:ascii="Times New Roman" w:hAnsi="Times New Roman" w:cs="Times New Roman"/>
          <w:sz w:val="24"/>
          <w:szCs w:val="24"/>
        </w:rPr>
        <w:t>niži</w:t>
      </w:r>
      <w:r w:rsidR="0017477E" w:rsidRPr="00951BCA">
        <w:rPr>
          <w:rFonts w:ascii="Times New Roman" w:hAnsi="Times New Roman" w:cs="Times New Roman"/>
          <w:sz w:val="24"/>
          <w:szCs w:val="24"/>
        </w:rPr>
        <w:t xml:space="preserve"> su u odnosu na prethodnu godinu zbog </w:t>
      </w:r>
      <w:r w:rsidR="00515CEA" w:rsidRPr="00951BCA">
        <w:rPr>
          <w:rFonts w:ascii="Times New Roman" w:hAnsi="Times New Roman" w:cs="Times New Roman"/>
          <w:sz w:val="24"/>
          <w:szCs w:val="24"/>
        </w:rPr>
        <w:t>nižih</w:t>
      </w:r>
      <w:r w:rsidR="0017477E" w:rsidRPr="00951BCA">
        <w:rPr>
          <w:rFonts w:ascii="Times New Roman" w:hAnsi="Times New Roman" w:cs="Times New Roman"/>
          <w:sz w:val="24"/>
          <w:szCs w:val="24"/>
        </w:rPr>
        <w:t xml:space="preserve"> rashoda</w:t>
      </w:r>
      <w:r w:rsidR="00587661" w:rsidRPr="00951BCA">
        <w:rPr>
          <w:rFonts w:ascii="Times New Roman" w:hAnsi="Times New Roman" w:cs="Times New Roman"/>
          <w:sz w:val="24"/>
          <w:szCs w:val="24"/>
        </w:rPr>
        <w:t xml:space="preserve"> za projektnu dokumentaciju za odlagalište otpada Samograd</w:t>
      </w:r>
      <w:r w:rsidR="0017477E" w:rsidRPr="00951BCA">
        <w:rPr>
          <w:rFonts w:ascii="Times New Roman" w:hAnsi="Times New Roman" w:cs="Times New Roman"/>
          <w:sz w:val="24"/>
          <w:szCs w:val="24"/>
        </w:rPr>
        <w:t>.</w:t>
      </w:r>
    </w:p>
    <w:p w:rsidR="0017477E" w:rsidRPr="00951BCA" w:rsidRDefault="0017477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951BCA" w:rsidRDefault="0017477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080 Razvoj zajednice</w:t>
      </w:r>
    </w:p>
    <w:p w:rsidR="0017477E" w:rsidRPr="00951BCA" w:rsidRDefault="0017477E" w:rsidP="001747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951BCA" w:rsidRDefault="0017477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Navedeni rashodi niži su u odnosu na prethodnu godinu zbog </w:t>
      </w:r>
      <w:r w:rsidR="00EF7290" w:rsidRPr="00951BCA">
        <w:rPr>
          <w:rFonts w:ascii="Times New Roman" w:hAnsi="Times New Roman" w:cs="Times New Roman"/>
          <w:sz w:val="24"/>
          <w:szCs w:val="24"/>
        </w:rPr>
        <w:t xml:space="preserve">nižih rashoda izgradnje komunalne infrastrukture, prvenstveno projekta plaže Jaz. </w:t>
      </w:r>
    </w:p>
    <w:p w:rsidR="0017477E" w:rsidRPr="00951BCA" w:rsidRDefault="0017477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951BCA" w:rsidRDefault="0017477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082 Ulična rasvjeta</w:t>
      </w:r>
    </w:p>
    <w:p w:rsidR="0017477E" w:rsidRPr="00951BCA" w:rsidRDefault="0017477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7290" w:rsidRPr="00951BCA" w:rsidRDefault="00EF7290" w:rsidP="00EF72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Navedeni rashodi </w:t>
      </w:r>
      <w:r w:rsidR="00377E5E" w:rsidRPr="00951BCA">
        <w:rPr>
          <w:rFonts w:ascii="Times New Roman" w:hAnsi="Times New Roman" w:cs="Times New Roman"/>
          <w:sz w:val="24"/>
          <w:szCs w:val="24"/>
        </w:rPr>
        <w:t>niži</w:t>
      </w:r>
      <w:r w:rsidRPr="00951BCA">
        <w:rPr>
          <w:rFonts w:ascii="Times New Roman" w:hAnsi="Times New Roman" w:cs="Times New Roman"/>
          <w:sz w:val="24"/>
          <w:szCs w:val="24"/>
        </w:rPr>
        <w:t xml:space="preserve"> su u odnosu na prethodnu godinu zbog </w:t>
      </w:r>
      <w:r w:rsidR="00377E5E" w:rsidRPr="00951BCA">
        <w:rPr>
          <w:rFonts w:ascii="Times New Roman" w:hAnsi="Times New Roman" w:cs="Times New Roman"/>
          <w:sz w:val="24"/>
          <w:szCs w:val="24"/>
        </w:rPr>
        <w:t>nižih</w:t>
      </w:r>
      <w:r w:rsidRPr="00951BCA">
        <w:rPr>
          <w:rFonts w:ascii="Times New Roman" w:hAnsi="Times New Roman" w:cs="Times New Roman"/>
          <w:sz w:val="24"/>
          <w:szCs w:val="24"/>
        </w:rPr>
        <w:t xml:space="preserve"> rashoda održavanja javne rasvjete. </w:t>
      </w:r>
    </w:p>
    <w:p w:rsidR="00EF7290" w:rsidRPr="00951BCA" w:rsidRDefault="00EF7290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7E5E" w:rsidRPr="00951BCA" w:rsidRDefault="00377E5E" w:rsidP="00377E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E5E" w:rsidRPr="00951BCA" w:rsidRDefault="00377E5E" w:rsidP="00377E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084 Rashodi vezani za stanovanje i kom. pogodnosti koji nisu drugdje svrstani</w:t>
      </w:r>
    </w:p>
    <w:p w:rsidR="00377E5E" w:rsidRPr="00951BCA" w:rsidRDefault="00377E5E" w:rsidP="00377E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7E5E" w:rsidRPr="00951BCA" w:rsidRDefault="00377E5E" w:rsidP="00377E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Navedeni rashodi znatno su viši u odnosu na prethodnu godinu zbog projekta Sanacije i asfaltiranja nerazvrstanih cesta ostvarenog u 2019. Godini u iznosu od 3.150.243,59 kn, te većeg iznosa za održavanje javnih površina.</w:t>
      </w:r>
    </w:p>
    <w:p w:rsidR="00377E5E" w:rsidRPr="00951BCA" w:rsidRDefault="00377E5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77E" w:rsidRPr="00951BCA" w:rsidRDefault="0017477E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100 Službe javnog zdravstva</w:t>
      </w:r>
    </w:p>
    <w:p w:rsidR="00EF7290" w:rsidRPr="00951BCA" w:rsidRDefault="00EF7290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7290" w:rsidRPr="00951BCA" w:rsidRDefault="00EF7290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Navedeni rashodi su </w:t>
      </w:r>
      <w:r w:rsidR="00377E5E" w:rsidRPr="00951BCA">
        <w:rPr>
          <w:rFonts w:ascii="Times New Roman" w:hAnsi="Times New Roman" w:cs="Times New Roman"/>
          <w:sz w:val="24"/>
          <w:szCs w:val="24"/>
        </w:rPr>
        <w:t xml:space="preserve">viši </w:t>
      </w:r>
      <w:r w:rsidRPr="00951BCA">
        <w:rPr>
          <w:rFonts w:ascii="Times New Roman" w:hAnsi="Times New Roman" w:cs="Times New Roman"/>
          <w:sz w:val="24"/>
          <w:szCs w:val="24"/>
        </w:rPr>
        <w:t>u odnosu na prethodnu godinu zbog</w:t>
      </w:r>
      <w:r w:rsidR="00377E5E" w:rsidRPr="00951BCA">
        <w:rPr>
          <w:rFonts w:ascii="Times New Roman" w:hAnsi="Times New Roman" w:cs="Times New Roman"/>
          <w:sz w:val="24"/>
          <w:szCs w:val="24"/>
        </w:rPr>
        <w:t xml:space="preserve"> viših</w:t>
      </w:r>
      <w:r w:rsidRPr="00951BCA">
        <w:rPr>
          <w:rFonts w:ascii="Times New Roman" w:hAnsi="Times New Roman" w:cs="Times New Roman"/>
          <w:sz w:val="24"/>
          <w:szCs w:val="24"/>
        </w:rPr>
        <w:t xml:space="preserve"> rashoda za rad dodatnog tima hitne medicinske pomoći po ugovoru. </w:t>
      </w:r>
    </w:p>
    <w:p w:rsidR="0017477E" w:rsidRPr="00951BCA" w:rsidRDefault="0017477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477E" w:rsidRPr="00951BCA" w:rsidRDefault="00EF7290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>AOP 105</w:t>
      </w:r>
      <w:r w:rsidR="0017477E" w:rsidRPr="00951BCA">
        <w:rPr>
          <w:rFonts w:ascii="Times New Roman" w:hAnsi="Times New Roman" w:cs="Times New Roman"/>
          <w:b/>
          <w:sz w:val="24"/>
          <w:szCs w:val="24"/>
        </w:rPr>
        <w:t xml:space="preserve"> Službe kulture </w:t>
      </w:r>
    </w:p>
    <w:p w:rsidR="0017477E" w:rsidRPr="00951BCA" w:rsidRDefault="0017477E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7290" w:rsidRPr="00951BCA" w:rsidRDefault="00EF7290" w:rsidP="00EF72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Navedeni rashodi </w:t>
      </w:r>
      <w:r w:rsidR="00377E5E" w:rsidRPr="00951BCA">
        <w:rPr>
          <w:rFonts w:ascii="Times New Roman" w:hAnsi="Times New Roman" w:cs="Times New Roman"/>
          <w:sz w:val="24"/>
          <w:szCs w:val="24"/>
        </w:rPr>
        <w:t>niži</w:t>
      </w:r>
      <w:r w:rsidRPr="00951BCA">
        <w:rPr>
          <w:rFonts w:ascii="Times New Roman" w:hAnsi="Times New Roman" w:cs="Times New Roman"/>
          <w:sz w:val="24"/>
          <w:szCs w:val="24"/>
        </w:rPr>
        <w:t xml:space="preserve"> su u odnosu na prethodnu godinu zbog </w:t>
      </w:r>
      <w:r w:rsidR="00377E5E" w:rsidRPr="00951BCA">
        <w:rPr>
          <w:rFonts w:ascii="Times New Roman" w:hAnsi="Times New Roman" w:cs="Times New Roman"/>
          <w:sz w:val="24"/>
          <w:szCs w:val="24"/>
        </w:rPr>
        <w:t xml:space="preserve">nižih </w:t>
      </w:r>
      <w:r w:rsidRPr="00951BCA">
        <w:rPr>
          <w:rFonts w:ascii="Times New Roman" w:hAnsi="Times New Roman" w:cs="Times New Roman"/>
          <w:sz w:val="24"/>
          <w:szCs w:val="24"/>
        </w:rPr>
        <w:t xml:space="preserve">rashoda za programe kulture </w:t>
      </w:r>
      <w:r w:rsidR="00377E5E" w:rsidRPr="00951BCA">
        <w:rPr>
          <w:rFonts w:ascii="Times New Roman" w:hAnsi="Times New Roman" w:cs="Times New Roman"/>
          <w:sz w:val="24"/>
          <w:szCs w:val="24"/>
        </w:rPr>
        <w:t xml:space="preserve">s obzirom da su sukladno prijavama ostvarena niža </w:t>
      </w:r>
      <w:r w:rsidRPr="00951BCA">
        <w:rPr>
          <w:rFonts w:ascii="Times New Roman" w:hAnsi="Times New Roman" w:cs="Times New Roman"/>
          <w:sz w:val="24"/>
          <w:szCs w:val="24"/>
        </w:rPr>
        <w:t>sredstava po javnom natječaju za financiranje programa javnih potreba u kulturi.</w:t>
      </w:r>
    </w:p>
    <w:p w:rsidR="00A260B9" w:rsidRPr="00951BCA" w:rsidRDefault="00A260B9" w:rsidP="00EF72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60B9" w:rsidRPr="00951BCA" w:rsidRDefault="00A260B9" w:rsidP="00A260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CA">
        <w:rPr>
          <w:rFonts w:ascii="Times New Roman" w:hAnsi="Times New Roman" w:cs="Times New Roman"/>
          <w:b/>
          <w:sz w:val="24"/>
          <w:szCs w:val="24"/>
        </w:rPr>
        <w:t xml:space="preserve">AOP 107 Religijske i druge službene zajednice  </w:t>
      </w:r>
    </w:p>
    <w:p w:rsidR="00A260B9" w:rsidRPr="00951BCA" w:rsidRDefault="00A260B9" w:rsidP="00A260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60B9" w:rsidRPr="00951BCA" w:rsidRDefault="00A260B9" w:rsidP="00A260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Navedeni rashodi niži su u odnosu na prethodnu godinu </w:t>
      </w:r>
      <w:r w:rsidR="00C87BA0" w:rsidRPr="00951BCA">
        <w:rPr>
          <w:rFonts w:ascii="Times New Roman" w:hAnsi="Times New Roman" w:cs="Times New Roman"/>
          <w:sz w:val="24"/>
          <w:szCs w:val="24"/>
        </w:rPr>
        <w:t>jer su u prethodnoj godini ostvareni rashodi donacija vjerskim zajednicama i sredstva za Zvonik sklopu crkve sv. Jurja, dok su u 2019. godini ostvareni samo rashodi donacija vjerskim zajednicama i to u manjem iznosu u odnosu na prethodnu godinu.</w:t>
      </w:r>
    </w:p>
    <w:p w:rsidR="00A260B9" w:rsidRPr="00951BCA" w:rsidRDefault="00A260B9" w:rsidP="00EF72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951BCA" w:rsidRDefault="008F21C1" w:rsidP="00587661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951BCA" w:rsidRDefault="008F21C1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1FF8" w:rsidRPr="00951BCA" w:rsidRDefault="008D7CCD" w:rsidP="00BE08D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51BCA">
        <w:rPr>
          <w:rFonts w:ascii="Times New Roman" w:hAnsi="Times New Roman" w:cs="Times New Roman"/>
          <w:b/>
          <w:sz w:val="26"/>
          <w:szCs w:val="26"/>
        </w:rPr>
        <w:t>Bilješke uz obrazac Obveze</w:t>
      </w:r>
      <w:r w:rsidR="00AC2F44" w:rsidRPr="00951BCA">
        <w:rPr>
          <w:rFonts w:ascii="Times New Roman" w:hAnsi="Times New Roman" w:cs="Times New Roman"/>
          <w:b/>
          <w:sz w:val="26"/>
          <w:szCs w:val="26"/>
        </w:rPr>
        <w:t>:</w:t>
      </w:r>
    </w:p>
    <w:p w:rsidR="00CC1FF8" w:rsidRPr="00951BCA" w:rsidRDefault="00CC1FF8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951BCA" w:rsidRDefault="004034DD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Stanje obveza 1. siječnja 2019</w:t>
      </w:r>
      <w:r w:rsidR="005C4D78" w:rsidRPr="00951BCA">
        <w:rPr>
          <w:rFonts w:ascii="Times New Roman" w:hAnsi="Times New Roman" w:cs="Times New Roman"/>
          <w:sz w:val="24"/>
          <w:szCs w:val="24"/>
        </w:rPr>
        <w:t>. godine, odgovara stan</w:t>
      </w:r>
      <w:r w:rsidR="00B17190" w:rsidRPr="00951BCA">
        <w:rPr>
          <w:rFonts w:ascii="Times New Roman" w:hAnsi="Times New Roman" w:cs="Times New Roman"/>
          <w:sz w:val="24"/>
          <w:szCs w:val="24"/>
        </w:rPr>
        <w:t>ju obveza na kraju prosinca 201</w:t>
      </w:r>
      <w:r w:rsidRPr="00951BCA">
        <w:rPr>
          <w:rFonts w:ascii="Times New Roman" w:hAnsi="Times New Roman" w:cs="Times New Roman"/>
          <w:sz w:val="24"/>
          <w:szCs w:val="24"/>
        </w:rPr>
        <w:t>8</w:t>
      </w:r>
      <w:r w:rsidR="005C4D78" w:rsidRPr="00951BCA">
        <w:rPr>
          <w:rFonts w:ascii="Times New Roman" w:hAnsi="Times New Roman" w:cs="Times New Roman"/>
          <w:sz w:val="24"/>
          <w:szCs w:val="24"/>
        </w:rPr>
        <w:t xml:space="preserve">. godine i iznosi </w:t>
      </w:r>
      <w:r w:rsidRPr="00951BCA">
        <w:rPr>
          <w:rFonts w:ascii="Times New Roman" w:hAnsi="Times New Roman" w:cs="Times New Roman"/>
          <w:sz w:val="24"/>
          <w:szCs w:val="24"/>
        </w:rPr>
        <w:t>607.003</w:t>
      </w:r>
      <w:r w:rsidR="005C4D78" w:rsidRPr="00951BCA">
        <w:rPr>
          <w:rFonts w:ascii="Times New Roman" w:hAnsi="Times New Roman" w:cs="Times New Roman"/>
          <w:sz w:val="24"/>
          <w:szCs w:val="24"/>
        </w:rPr>
        <w:t xml:space="preserve"> kn. To je početno stanje iskazano u Izvještajima o </w:t>
      </w:r>
      <w:r w:rsidR="00B17190" w:rsidRPr="00951BCA">
        <w:rPr>
          <w:rFonts w:ascii="Times New Roman" w:hAnsi="Times New Roman" w:cs="Times New Roman"/>
          <w:sz w:val="24"/>
          <w:szCs w:val="24"/>
        </w:rPr>
        <w:t>obvezama za sva razdoblja u 201</w:t>
      </w:r>
      <w:r w:rsidRPr="00951BCA">
        <w:rPr>
          <w:rFonts w:ascii="Times New Roman" w:hAnsi="Times New Roman" w:cs="Times New Roman"/>
          <w:sz w:val="24"/>
          <w:szCs w:val="24"/>
        </w:rPr>
        <w:t>9</w:t>
      </w:r>
      <w:r w:rsidR="005C4D78" w:rsidRPr="00951BCA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940A97" w:rsidRPr="00951BCA" w:rsidRDefault="00940A97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C4D78" w:rsidRPr="00951BCA" w:rsidRDefault="00940A97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Stanje obveza iskazano na dan 31.</w:t>
      </w:r>
      <w:r w:rsidR="005C4D78" w:rsidRPr="00951BCA">
        <w:rPr>
          <w:rFonts w:ascii="Times New Roman" w:hAnsi="Times New Roman" w:cs="Times New Roman"/>
          <w:sz w:val="24"/>
          <w:szCs w:val="24"/>
        </w:rPr>
        <w:t xml:space="preserve"> prosinca 201</w:t>
      </w:r>
      <w:r w:rsidR="004034DD" w:rsidRPr="00951BCA">
        <w:rPr>
          <w:rFonts w:ascii="Times New Roman" w:hAnsi="Times New Roman" w:cs="Times New Roman"/>
          <w:sz w:val="24"/>
          <w:szCs w:val="24"/>
        </w:rPr>
        <w:t>9</w:t>
      </w:r>
      <w:r w:rsidRPr="00951BCA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4034DD" w:rsidRPr="00951BCA">
        <w:rPr>
          <w:rFonts w:ascii="Times New Roman" w:hAnsi="Times New Roman" w:cs="Times New Roman"/>
          <w:sz w:val="24"/>
          <w:szCs w:val="24"/>
        </w:rPr>
        <w:t>1.264.643</w:t>
      </w:r>
      <w:r w:rsidR="0040073C" w:rsidRPr="00951BCA">
        <w:rPr>
          <w:rFonts w:ascii="Times New Roman" w:hAnsi="Times New Roman" w:cs="Times New Roman"/>
          <w:sz w:val="24"/>
          <w:szCs w:val="24"/>
        </w:rPr>
        <w:t xml:space="preserve"> kn</w:t>
      </w:r>
      <w:r w:rsidR="004034DD" w:rsidRPr="00951BCA">
        <w:rPr>
          <w:rFonts w:ascii="Times New Roman" w:hAnsi="Times New Roman" w:cs="Times New Roman"/>
          <w:sz w:val="24"/>
          <w:szCs w:val="24"/>
        </w:rPr>
        <w:t xml:space="preserve"> i</w:t>
      </w:r>
      <w:r w:rsidR="0040073C" w:rsidRPr="00951BCA">
        <w:rPr>
          <w:rFonts w:ascii="Times New Roman" w:hAnsi="Times New Roman" w:cs="Times New Roman"/>
          <w:sz w:val="24"/>
          <w:szCs w:val="24"/>
        </w:rPr>
        <w:t xml:space="preserve"> </w:t>
      </w:r>
      <w:r w:rsidR="008D7CCD" w:rsidRPr="00951BCA">
        <w:rPr>
          <w:rFonts w:ascii="Times New Roman" w:hAnsi="Times New Roman" w:cs="Times New Roman"/>
          <w:sz w:val="24"/>
          <w:szCs w:val="24"/>
        </w:rPr>
        <w:t xml:space="preserve">od toga dospjele obveze iznose </w:t>
      </w:r>
      <w:r w:rsidR="004034DD" w:rsidRPr="00951BCA">
        <w:rPr>
          <w:rFonts w:ascii="Times New Roman" w:hAnsi="Times New Roman" w:cs="Times New Roman"/>
          <w:sz w:val="24"/>
          <w:szCs w:val="24"/>
        </w:rPr>
        <w:t>259.734</w:t>
      </w:r>
      <w:r w:rsidR="00B17190" w:rsidRPr="00951BCA">
        <w:rPr>
          <w:rFonts w:ascii="Times New Roman" w:hAnsi="Times New Roman" w:cs="Times New Roman"/>
          <w:sz w:val="24"/>
          <w:szCs w:val="24"/>
        </w:rPr>
        <w:t xml:space="preserve"> </w:t>
      </w:r>
      <w:r w:rsidR="008D7CCD" w:rsidRPr="00951BCA">
        <w:rPr>
          <w:rFonts w:ascii="Times New Roman" w:hAnsi="Times New Roman" w:cs="Times New Roman"/>
          <w:sz w:val="24"/>
          <w:szCs w:val="24"/>
        </w:rPr>
        <w:t xml:space="preserve">kn i nedospjele obveze </w:t>
      </w:r>
      <w:r w:rsidR="004034DD" w:rsidRPr="00951BCA">
        <w:rPr>
          <w:rFonts w:ascii="Times New Roman" w:hAnsi="Times New Roman" w:cs="Times New Roman"/>
          <w:sz w:val="24"/>
          <w:szCs w:val="24"/>
        </w:rPr>
        <w:t>1.004.910</w:t>
      </w:r>
      <w:r w:rsidR="008D7CCD" w:rsidRPr="00951BCA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4034DD" w:rsidRPr="00951BCA" w:rsidRDefault="004034DD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C4D78" w:rsidRPr="00951BCA" w:rsidRDefault="005C4D78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Dospjele obveze odnose se </w:t>
      </w:r>
      <w:r w:rsidR="00B17190" w:rsidRPr="00951BCA">
        <w:rPr>
          <w:rFonts w:ascii="Times New Roman" w:hAnsi="Times New Roman" w:cs="Times New Roman"/>
          <w:sz w:val="24"/>
          <w:szCs w:val="24"/>
        </w:rPr>
        <w:t>na</w:t>
      </w:r>
      <w:r w:rsidRPr="00951BCA">
        <w:rPr>
          <w:rFonts w:ascii="Times New Roman" w:hAnsi="Times New Roman" w:cs="Times New Roman"/>
          <w:sz w:val="24"/>
          <w:szCs w:val="24"/>
        </w:rPr>
        <w:t xml:space="preserve"> ostale tekuće obveze u iznosu od </w:t>
      </w:r>
      <w:r w:rsidR="00B17190" w:rsidRPr="00951BCA">
        <w:rPr>
          <w:rFonts w:ascii="Times New Roman" w:hAnsi="Times New Roman" w:cs="Times New Roman"/>
          <w:sz w:val="24"/>
          <w:szCs w:val="24"/>
        </w:rPr>
        <w:t>22.11</w:t>
      </w:r>
      <w:r w:rsidR="004034DD" w:rsidRPr="00951BCA">
        <w:rPr>
          <w:rFonts w:ascii="Times New Roman" w:hAnsi="Times New Roman" w:cs="Times New Roman"/>
          <w:sz w:val="24"/>
          <w:szCs w:val="24"/>
        </w:rPr>
        <w:t>0</w:t>
      </w:r>
      <w:r w:rsidRPr="00951BCA">
        <w:rPr>
          <w:rFonts w:ascii="Times New Roman" w:hAnsi="Times New Roman" w:cs="Times New Roman"/>
          <w:sz w:val="24"/>
          <w:szCs w:val="24"/>
        </w:rPr>
        <w:t>,00 kn i obveze za nabavu nefinancijske imovine u iznosu od 15.860,00 kn</w:t>
      </w:r>
      <w:r w:rsidR="004034DD" w:rsidRPr="00951BCA">
        <w:rPr>
          <w:rFonts w:ascii="Times New Roman" w:hAnsi="Times New Roman" w:cs="Times New Roman"/>
          <w:sz w:val="24"/>
          <w:szCs w:val="24"/>
        </w:rPr>
        <w:t>, te za obveze za materijalne rashode u iznosu od 221.763 kojima je rok dospijeća bio 31. prosinca 2019. godine, no podmirene su početkom siječnja</w:t>
      </w:r>
      <w:r w:rsidRPr="00951B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D78" w:rsidRPr="00951BCA" w:rsidRDefault="005C4D78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951BCA" w:rsidRDefault="005C4D78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Nedospjele obveze </w:t>
      </w:r>
      <w:r w:rsidR="008D7CCD" w:rsidRPr="00951BCA">
        <w:rPr>
          <w:rFonts w:ascii="Times New Roman" w:hAnsi="Times New Roman" w:cs="Times New Roman"/>
          <w:sz w:val="24"/>
          <w:szCs w:val="24"/>
        </w:rPr>
        <w:t xml:space="preserve">odnose </w:t>
      </w:r>
      <w:r w:rsidRPr="00951BCA">
        <w:rPr>
          <w:rFonts w:ascii="Times New Roman" w:hAnsi="Times New Roman" w:cs="Times New Roman"/>
          <w:sz w:val="24"/>
          <w:szCs w:val="24"/>
        </w:rPr>
        <w:t xml:space="preserve">se </w:t>
      </w:r>
      <w:r w:rsidR="008D7CCD" w:rsidRPr="00951BCA">
        <w:rPr>
          <w:rFonts w:ascii="Times New Roman" w:hAnsi="Times New Roman" w:cs="Times New Roman"/>
          <w:sz w:val="24"/>
          <w:szCs w:val="24"/>
        </w:rPr>
        <w:t xml:space="preserve">na obveze za rashode poslovanja u iznosu od </w:t>
      </w:r>
      <w:r w:rsidR="004034DD" w:rsidRPr="00951BCA">
        <w:rPr>
          <w:rFonts w:ascii="Times New Roman" w:hAnsi="Times New Roman" w:cs="Times New Roman"/>
          <w:sz w:val="24"/>
          <w:szCs w:val="24"/>
        </w:rPr>
        <w:t>511.112</w:t>
      </w:r>
      <w:r w:rsidR="008D7CCD" w:rsidRPr="00951BCA">
        <w:rPr>
          <w:rFonts w:ascii="Times New Roman" w:hAnsi="Times New Roman" w:cs="Times New Roman"/>
          <w:sz w:val="24"/>
          <w:szCs w:val="24"/>
        </w:rPr>
        <w:t xml:space="preserve"> kn</w:t>
      </w:r>
      <w:r w:rsidR="00E10504" w:rsidRPr="00951BCA">
        <w:rPr>
          <w:rFonts w:ascii="Times New Roman" w:hAnsi="Times New Roman" w:cs="Times New Roman"/>
          <w:sz w:val="24"/>
          <w:szCs w:val="24"/>
        </w:rPr>
        <w:t xml:space="preserve"> (p</w:t>
      </w:r>
      <w:r w:rsidR="00B17190" w:rsidRPr="00951BCA">
        <w:rPr>
          <w:rFonts w:ascii="Times New Roman" w:hAnsi="Times New Roman" w:cs="Times New Roman"/>
          <w:sz w:val="24"/>
          <w:szCs w:val="24"/>
        </w:rPr>
        <w:t>laće zaposlenih za prosinac 201</w:t>
      </w:r>
      <w:r w:rsidR="004034DD" w:rsidRPr="00951BCA">
        <w:rPr>
          <w:rFonts w:ascii="Times New Roman" w:hAnsi="Times New Roman" w:cs="Times New Roman"/>
          <w:sz w:val="24"/>
          <w:szCs w:val="24"/>
        </w:rPr>
        <w:t>9</w:t>
      </w:r>
      <w:r w:rsidR="00E10504" w:rsidRPr="00951BCA">
        <w:rPr>
          <w:rFonts w:ascii="Times New Roman" w:hAnsi="Times New Roman" w:cs="Times New Roman"/>
          <w:sz w:val="24"/>
          <w:szCs w:val="24"/>
        </w:rPr>
        <w:t xml:space="preserve">. godine </w:t>
      </w:r>
      <w:r w:rsidR="00B17190" w:rsidRPr="00951BCA">
        <w:rPr>
          <w:rFonts w:ascii="Times New Roman" w:hAnsi="Times New Roman" w:cs="Times New Roman"/>
          <w:sz w:val="24"/>
          <w:szCs w:val="24"/>
        </w:rPr>
        <w:t>koje dospijevaju u siječnju 20</w:t>
      </w:r>
      <w:r w:rsidR="004034DD" w:rsidRPr="00951BCA">
        <w:rPr>
          <w:rFonts w:ascii="Times New Roman" w:hAnsi="Times New Roman" w:cs="Times New Roman"/>
          <w:sz w:val="24"/>
          <w:szCs w:val="24"/>
        </w:rPr>
        <w:t>20</w:t>
      </w:r>
      <w:r w:rsidR="00E10504" w:rsidRPr="00951BCA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4034DD" w:rsidRPr="00951BCA">
        <w:rPr>
          <w:rFonts w:ascii="Times New Roman" w:hAnsi="Times New Roman" w:cs="Times New Roman"/>
          <w:sz w:val="24"/>
          <w:szCs w:val="24"/>
        </w:rPr>
        <w:t>71.493</w:t>
      </w:r>
      <w:r w:rsidR="00E10504" w:rsidRPr="00951BCA">
        <w:rPr>
          <w:rFonts w:ascii="Times New Roman" w:hAnsi="Times New Roman" w:cs="Times New Roman"/>
          <w:sz w:val="24"/>
          <w:szCs w:val="24"/>
        </w:rPr>
        <w:t xml:space="preserve"> kn, obveze za PDV odnose se na prijavljeni PDV za prosinac čije je dospijeće plaćanja</w:t>
      </w:r>
      <w:r w:rsidR="00B17190" w:rsidRPr="00951BCA">
        <w:rPr>
          <w:rFonts w:ascii="Times New Roman" w:hAnsi="Times New Roman" w:cs="Times New Roman"/>
          <w:sz w:val="24"/>
          <w:szCs w:val="24"/>
        </w:rPr>
        <w:t xml:space="preserve"> do kraja siječnja 20</w:t>
      </w:r>
      <w:r w:rsidR="004034DD" w:rsidRPr="00951BCA">
        <w:rPr>
          <w:rFonts w:ascii="Times New Roman" w:hAnsi="Times New Roman" w:cs="Times New Roman"/>
          <w:sz w:val="24"/>
          <w:szCs w:val="24"/>
        </w:rPr>
        <w:t>20</w:t>
      </w:r>
      <w:r w:rsidR="00E10504" w:rsidRPr="00951BCA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4034DD" w:rsidRPr="00951BCA">
        <w:rPr>
          <w:rFonts w:ascii="Times New Roman" w:hAnsi="Times New Roman" w:cs="Times New Roman"/>
          <w:sz w:val="24"/>
          <w:szCs w:val="24"/>
        </w:rPr>
        <w:t>266.597</w:t>
      </w:r>
      <w:r w:rsidR="00E10504" w:rsidRPr="00951BCA">
        <w:rPr>
          <w:rFonts w:ascii="Times New Roman" w:hAnsi="Times New Roman" w:cs="Times New Roman"/>
          <w:sz w:val="24"/>
          <w:szCs w:val="24"/>
        </w:rPr>
        <w:t xml:space="preserve"> kn, obveze za Naknadu za uređenje voda odnose se na prijavljeni iznos NUV-a čije je dospijeće uplate Hrvatsk</w:t>
      </w:r>
      <w:r w:rsidR="00B17190" w:rsidRPr="00951BCA">
        <w:rPr>
          <w:rFonts w:ascii="Times New Roman" w:hAnsi="Times New Roman" w:cs="Times New Roman"/>
          <w:sz w:val="24"/>
          <w:szCs w:val="24"/>
        </w:rPr>
        <w:t>im vodama do kraja siječnja 20</w:t>
      </w:r>
      <w:r w:rsidR="004034DD" w:rsidRPr="00951BCA">
        <w:rPr>
          <w:rFonts w:ascii="Times New Roman" w:hAnsi="Times New Roman" w:cs="Times New Roman"/>
          <w:sz w:val="24"/>
          <w:szCs w:val="24"/>
        </w:rPr>
        <w:t>20</w:t>
      </w:r>
      <w:r w:rsidR="00E10504" w:rsidRPr="00951BCA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4034DD" w:rsidRPr="00951BCA">
        <w:rPr>
          <w:rFonts w:ascii="Times New Roman" w:hAnsi="Times New Roman" w:cs="Times New Roman"/>
          <w:sz w:val="24"/>
          <w:szCs w:val="24"/>
        </w:rPr>
        <w:t>29.563</w:t>
      </w:r>
      <w:r w:rsidR="00E10504" w:rsidRPr="00951BCA">
        <w:rPr>
          <w:rFonts w:ascii="Times New Roman" w:hAnsi="Times New Roman" w:cs="Times New Roman"/>
          <w:sz w:val="24"/>
          <w:szCs w:val="24"/>
        </w:rPr>
        <w:t xml:space="preserve"> kn</w:t>
      </w:r>
      <w:r w:rsidR="008D7CCD" w:rsidRPr="00951BCA">
        <w:rPr>
          <w:rFonts w:ascii="Times New Roman" w:hAnsi="Times New Roman" w:cs="Times New Roman"/>
          <w:sz w:val="24"/>
          <w:szCs w:val="24"/>
        </w:rPr>
        <w:t>,</w:t>
      </w:r>
      <w:r w:rsidR="004034DD" w:rsidRPr="00951BCA">
        <w:rPr>
          <w:rFonts w:ascii="Times New Roman" w:hAnsi="Times New Roman" w:cs="Times New Roman"/>
          <w:sz w:val="24"/>
          <w:szCs w:val="24"/>
        </w:rPr>
        <w:t xml:space="preserve"> obveze za više uplaćene</w:t>
      </w:r>
      <w:r w:rsidR="00856C7C" w:rsidRPr="00951BCA">
        <w:rPr>
          <w:rFonts w:ascii="Times New Roman" w:hAnsi="Times New Roman" w:cs="Times New Roman"/>
          <w:sz w:val="24"/>
          <w:szCs w:val="24"/>
        </w:rPr>
        <w:t xml:space="preserve"> naknade u iznosu od 10.828 </w:t>
      </w:r>
      <w:r w:rsidR="004034DD" w:rsidRPr="00951BCA">
        <w:rPr>
          <w:rFonts w:ascii="Times New Roman" w:hAnsi="Times New Roman" w:cs="Times New Roman"/>
          <w:sz w:val="24"/>
          <w:szCs w:val="24"/>
        </w:rPr>
        <w:t>kn</w:t>
      </w:r>
      <w:r w:rsidR="00E10504" w:rsidRPr="00951BCA">
        <w:rPr>
          <w:rFonts w:ascii="Times New Roman" w:hAnsi="Times New Roman" w:cs="Times New Roman"/>
          <w:sz w:val="24"/>
          <w:szCs w:val="24"/>
        </w:rPr>
        <w:t xml:space="preserve"> </w:t>
      </w:r>
      <w:r w:rsidR="004034DD" w:rsidRPr="00951BCA">
        <w:rPr>
          <w:rFonts w:ascii="Times New Roman" w:hAnsi="Times New Roman" w:cs="Times New Roman"/>
          <w:sz w:val="24"/>
          <w:szCs w:val="24"/>
        </w:rPr>
        <w:t xml:space="preserve">i </w:t>
      </w:r>
      <w:r w:rsidR="00E10504" w:rsidRPr="00951BCA">
        <w:rPr>
          <w:rFonts w:ascii="Times New Roman" w:hAnsi="Times New Roman" w:cs="Times New Roman"/>
          <w:sz w:val="24"/>
          <w:szCs w:val="24"/>
        </w:rPr>
        <w:t xml:space="preserve">materijalni rashodi koji se odnose na </w:t>
      </w:r>
      <w:r w:rsidR="003C6E7C" w:rsidRPr="00951BCA">
        <w:rPr>
          <w:rFonts w:ascii="Times New Roman" w:hAnsi="Times New Roman" w:cs="Times New Roman"/>
          <w:sz w:val="24"/>
          <w:szCs w:val="24"/>
        </w:rPr>
        <w:t xml:space="preserve">stručno usavršavanje zaposlenika, </w:t>
      </w:r>
      <w:r w:rsidR="00E10504" w:rsidRPr="00951BCA">
        <w:rPr>
          <w:rFonts w:ascii="Times New Roman" w:hAnsi="Times New Roman" w:cs="Times New Roman"/>
          <w:sz w:val="24"/>
          <w:szCs w:val="24"/>
        </w:rPr>
        <w:t>plaćanja električne energije</w:t>
      </w:r>
      <w:r w:rsidR="003C6E7C" w:rsidRPr="00951BCA">
        <w:rPr>
          <w:rFonts w:ascii="Times New Roman" w:hAnsi="Times New Roman" w:cs="Times New Roman"/>
          <w:sz w:val="24"/>
          <w:szCs w:val="24"/>
        </w:rPr>
        <w:t>, odvoz</w:t>
      </w:r>
      <w:r w:rsidR="00E10504" w:rsidRPr="00951BCA">
        <w:rPr>
          <w:rFonts w:ascii="Times New Roman" w:hAnsi="Times New Roman" w:cs="Times New Roman"/>
          <w:sz w:val="24"/>
          <w:szCs w:val="24"/>
        </w:rPr>
        <w:t xml:space="preserve"> smeća, t</w:t>
      </w:r>
      <w:r w:rsidR="00B17190" w:rsidRPr="00951BCA">
        <w:rPr>
          <w:rFonts w:ascii="Times New Roman" w:hAnsi="Times New Roman" w:cs="Times New Roman"/>
          <w:sz w:val="24"/>
          <w:szCs w:val="24"/>
        </w:rPr>
        <w:t>roškova vode</w:t>
      </w:r>
      <w:r w:rsidR="00E10504" w:rsidRPr="00951BCA">
        <w:rPr>
          <w:rFonts w:ascii="Times New Roman" w:hAnsi="Times New Roman" w:cs="Times New Roman"/>
          <w:sz w:val="24"/>
          <w:szCs w:val="24"/>
        </w:rPr>
        <w:t xml:space="preserve">, </w:t>
      </w:r>
      <w:r w:rsidR="00B17190" w:rsidRPr="00951BCA">
        <w:rPr>
          <w:rFonts w:ascii="Times New Roman" w:hAnsi="Times New Roman" w:cs="Times New Roman"/>
          <w:sz w:val="24"/>
          <w:szCs w:val="24"/>
        </w:rPr>
        <w:t xml:space="preserve">tekućih održavanja, </w:t>
      </w:r>
      <w:r w:rsidR="00E10504" w:rsidRPr="00951BCA">
        <w:rPr>
          <w:rFonts w:ascii="Times New Roman" w:hAnsi="Times New Roman" w:cs="Times New Roman"/>
          <w:sz w:val="24"/>
          <w:szCs w:val="24"/>
        </w:rPr>
        <w:t>telefona</w:t>
      </w:r>
      <w:r w:rsidR="003C6E7C" w:rsidRPr="00951BCA">
        <w:rPr>
          <w:rFonts w:ascii="Times New Roman" w:hAnsi="Times New Roman" w:cs="Times New Roman"/>
          <w:sz w:val="24"/>
          <w:szCs w:val="24"/>
        </w:rPr>
        <w:t>, poštarine</w:t>
      </w:r>
      <w:r w:rsidR="00B17190" w:rsidRPr="00951BCA">
        <w:rPr>
          <w:rFonts w:ascii="Times New Roman" w:hAnsi="Times New Roman" w:cs="Times New Roman"/>
          <w:sz w:val="24"/>
          <w:szCs w:val="24"/>
        </w:rPr>
        <w:t xml:space="preserve">, </w:t>
      </w:r>
      <w:r w:rsidR="003C6E7C" w:rsidRPr="00951BCA">
        <w:rPr>
          <w:rFonts w:ascii="Times New Roman" w:hAnsi="Times New Roman" w:cs="Times New Roman"/>
          <w:sz w:val="24"/>
          <w:szCs w:val="24"/>
        </w:rPr>
        <w:t>intelektuanih usluga,</w:t>
      </w:r>
      <w:r w:rsidR="00F5582E" w:rsidRPr="00951BCA">
        <w:rPr>
          <w:rFonts w:ascii="Times New Roman" w:hAnsi="Times New Roman" w:cs="Times New Roman"/>
          <w:sz w:val="24"/>
          <w:szCs w:val="24"/>
        </w:rPr>
        <w:t xml:space="preserve"> reprezentacije </w:t>
      </w:r>
      <w:r w:rsidR="00E10504" w:rsidRPr="00951BCA">
        <w:rPr>
          <w:rFonts w:ascii="Times New Roman" w:hAnsi="Times New Roman" w:cs="Times New Roman"/>
          <w:sz w:val="24"/>
          <w:szCs w:val="24"/>
        </w:rPr>
        <w:t>i ostalih redovnih troškova koji dospijevaju u siječnju 20</w:t>
      </w:r>
      <w:r w:rsidR="003C6E7C" w:rsidRPr="00951BCA">
        <w:rPr>
          <w:rFonts w:ascii="Times New Roman" w:hAnsi="Times New Roman" w:cs="Times New Roman"/>
          <w:sz w:val="24"/>
          <w:szCs w:val="24"/>
        </w:rPr>
        <w:t>20</w:t>
      </w:r>
      <w:r w:rsidR="00E10504" w:rsidRPr="00951BCA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856C7C" w:rsidRPr="00951BCA">
        <w:rPr>
          <w:rFonts w:ascii="Times New Roman" w:hAnsi="Times New Roman" w:cs="Times New Roman"/>
          <w:sz w:val="24"/>
          <w:szCs w:val="24"/>
        </w:rPr>
        <w:t>132.631</w:t>
      </w:r>
      <w:r w:rsidR="00E10504" w:rsidRPr="00951BCA">
        <w:rPr>
          <w:rFonts w:ascii="Times New Roman" w:hAnsi="Times New Roman" w:cs="Times New Roman"/>
          <w:sz w:val="24"/>
          <w:szCs w:val="24"/>
        </w:rPr>
        <w:t xml:space="preserve"> kn), </w:t>
      </w:r>
      <w:r w:rsidR="004034DD" w:rsidRPr="00951BCA">
        <w:rPr>
          <w:rFonts w:ascii="Times New Roman" w:hAnsi="Times New Roman" w:cs="Times New Roman"/>
          <w:sz w:val="24"/>
          <w:szCs w:val="24"/>
        </w:rPr>
        <w:t xml:space="preserve">te </w:t>
      </w:r>
      <w:r w:rsidR="00E10504" w:rsidRPr="00951BCA">
        <w:rPr>
          <w:rFonts w:ascii="Times New Roman" w:hAnsi="Times New Roman" w:cs="Times New Roman"/>
          <w:sz w:val="24"/>
          <w:szCs w:val="24"/>
        </w:rPr>
        <w:t>o</w:t>
      </w:r>
      <w:r w:rsidR="008D7CCD" w:rsidRPr="00951BCA">
        <w:rPr>
          <w:rFonts w:ascii="Times New Roman" w:hAnsi="Times New Roman" w:cs="Times New Roman"/>
          <w:sz w:val="24"/>
          <w:szCs w:val="24"/>
        </w:rPr>
        <w:t xml:space="preserve">bveze za nabavu nefinancijske imovine u iznosu od </w:t>
      </w:r>
      <w:r w:rsidR="00F5582E" w:rsidRPr="00951BCA">
        <w:rPr>
          <w:rFonts w:ascii="Times New Roman" w:hAnsi="Times New Roman" w:cs="Times New Roman"/>
          <w:sz w:val="24"/>
          <w:szCs w:val="24"/>
        </w:rPr>
        <w:t>493.798</w:t>
      </w:r>
      <w:r w:rsidR="00E10504" w:rsidRPr="00951BCA">
        <w:rPr>
          <w:rFonts w:ascii="Times New Roman" w:hAnsi="Times New Roman" w:cs="Times New Roman"/>
          <w:sz w:val="24"/>
          <w:szCs w:val="24"/>
        </w:rPr>
        <w:t xml:space="preserve"> (rat</w:t>
      </w:r>
      <w:r w:rsidR="00F5582E" w:rsidRPr="00951BCA">
        <w:rPr>
          <w:rFonts w:ascii="Times New Roman" w:hAnsi="Times New Roman" w:cs="Times New Roman"/>
          <w:sz w:val="24"/>
          <w:szCs w:val="24"/>
        </w:rPr>
        <w:t>e</w:t>
      </w:r>
      <w:r w:rsidR="00E10504" w:rsidRPr="00951BCA">
        <w:rPr>
          <w:rFonts w:ascii="Times New Roman" w:hAnsi="Times New Roman" w:cs="Times New Roman"/>
          <w:sz w:val="24"/>
          <w:szCs w:val="24"/>
        </w:rPr>
        <w:t xml:space="preserve"> za mobilni uređaj</w:t>
      </w:r>
      <w:r w:rsidR="00F5582E" w:rsidRPr="00951BCA">
        <w:rPr>
          <w:rFonts w:ascii="Times New Roman" w:hAnsi="Times New Roman" w:cs="Times New Roman"/>
          <w:sz w:val="24"/>
          <w:szCs w:val="24"/>
        </w:rPr>
        <w:t xml:space="preserve">, račun za računalni program, </w:t>
      </w:r>
      <w:r w:rsidR="005D1511" w:rsidRPr="00951BCA">
        <w:rPr>
          <w:rFonts w:ascii="Times New Roman" w:hAnsi="Times New Roman" w:cs="Times New Roman"/>
          <w:sz w:val="24"/>
          <w:szCs w:val="24"/>
        </w:rPr>
        <w:t>računi za uređenje plaže Jaz, te računi za izradu</w:t>
      </w:r>
      <w:r w:rsidR="00F5582E" w:rsidRPr="00951BCA">
        <w:rPr>
          <w:rFonts w:ascii="Times New Roman" w:hAnsi="Times New Roman" w:cs="Times New Roman"/>
          <w:sz w:val="24"/>
          <w:szCs w:val="24"/>
        </w:rPr>
        <w:t xml:space="preserve"> prostorno planske dokumentacije i </w:t>
      </w:r>
      <w:r w:rsidR="005D1511" w:rsidRPr="00951BCA">
        <w:rPr>
          <w:rFonts w:ascii="Times New Roman" w:hAnsi="Times New Roman" w:cs="Times New Roman"/>
          <w:sz w:val="24"/>
          <w:szCs w:val="24"/>
        </w:rPr>
        <w:t xml:space="preserve"> projektne dokumentacije za</w:t>
      </w:r>
      <w:r w:rsidR="00F5582E" w:rsidRPr="00951BCA">
        <w:rPr>
          <w:rFonts w:ascii="Times New Roman" w:hAnsi="Times New Roman" w:cs="Times New Roman"/>
          <w:sz w:val="24"/>
          <w:szCs w:val="24"/>
        </w:rPr>
        <w:t xml:space="preserve"> uređenje centra mjesta Jazine, </w:t>
      </w:r>
      <w:r w:rsidR="005D1511" w:rsidRPr="00951BCA">
        <w:rPr>
          <w:rFonts w:ascii="Times New Roman" w:hAnsi="Times New Roman" w:cs="Times New Roman"/>
          <w:sz w:val="24"/>
          <w:szCs w:val="24"/>
        </w:rPr>
        <w:t xml:space="preserve"> sanaciju odlagališta otpada Samograd</w:t>
      </w:r>
      <w:r w:rsidR="00F5582E" w:rsidRPr="00951BCA">
        <w:rPr>
          <w:rFonts w:ascii="Times New Roman" w:hAnsi="Times New Roman" w:cs="Times New Roman"/>
          <w:sz w:val="24"/>
          <w:szCs w:val="24"/>
        </w:rPr>
        <w:t xml:space="preserve"> i ŠRC Kruškovac </w:t>
      </w:r>
      <w:r w:rsidR="005D1511" w:rsidRPr="00951BCA">
        <w:rPr>
          <w:rFonts w:ascii="Times New Roman" w:hAnsi="Times New Roman" w:cs="Times New Roman"/>
        </w:rPr>
        <w:t>koji</w:t>
      </w:r>
      <w:r w:rsidR="00F5582E" w:rsidRPr="00951BCA">
        <w:rPr>
          <w:rFonts w:ascii="Times New Roman" w:hAnsi="Times New Roman" w:cs="Times New Roman"/>
        </w:rPr>
        <w:t xml:space="preserve"> </w:t>
      </w:r>
      <w:r w:rsidR="005D1511" w:rsidRPr="00951BCA">
        <w:rPr>
          <w:rFonts w:ascii="Times New Roman" w:hAnsi="Times New Roman" w:cs="Times New Roman"/>
          <w:sz w:val="24"/>
          <w:szCs w:val="24"/>
        </w:rPr>
        <w:t>dospijevaju u siječnju 20</w:t>
      </w:r>
      <w:r w:rsidR="00F5582E" w:rsidRPr="00951BCA">
        <w:rPr>
          <w:rFonts w:ascii="Times New Roman" w:hAnsi="Times New Roman" w:cs="Times New Roman"/>
          <w:sz w:val="24"/>
          <w:szCs w:val="24"/>
        </w:rPr>
        <w:t xml:space="preserve">20. godine). </w:t>
      </w:r>
    </w:p>
    <w:p w:rsidR="008D7CCD" w:rsidRPr="00951BCA" w:rsidRDefault="008D7CCD" w:rsidP="007E4516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E4516" w:rsidRPr="00951BCA" w:rsidRDefault="007E4516" w:rsidP="008D7CC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E5E" w:rsidRPr="00951BCA" w:rsidRDefault="00377E5E" w:rsidP="008D7CCD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7CCD" w:rsidRPr="00951BCA" w:rsidRDefault="008D7CCD" w:rsidP="008D7CCD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1BCA">
        <w:rPr>
          <w:rFonts w:ascii="Times New Roman" w:hAnsi="Times New Roman" w:cs="Times New Roman"/>
          <w:b/>
          <w:sz w:val="26"/>
          <w:szCs w:val="26"/>
        </w:rPr>
        <w:t>Bilješke uz obrazac P-VRIO</w:t>
      </w:r>
      <w:r w:rsidR="00AC2F44" w:rsidRPr="00951BCA">
        <w:rPr>
          <w:rFonts w:ascii="Times New Roman" w:hAnsi="Times New Roman" w:cs="Times New Roman"/>
          <w:b/>
          <w:sz w:val="26"/>
          <w:szCs w:val="26"/>
        </w:rPr>
        <w:t>:</w:t>
      </w:r>
    </w:p>
    <w:p w:rsidR="008D7CCD" w:rsidRPr="00951BCA" w:rsidRDefault="008D7CCD" w:rsidP="008D7CC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17CA" w:rsidRPr="00951BCA" w:rsidRDefault="008D7CCD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Pošto nije bilo promjena u vrijednosti i obujmu imovine i obveza, ovaj obrazac je ostao prazan. </w:t>
      </w:r>
    </w:p>
    <w:p w:rsidR="005217CA" w:rsidRPr="00951BCA" w:rsidRDefault="005217CA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Pr="00951BCA" w:rsidRDefault="008D7CCD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5E6690" w:rsidRPr="00951BCA">
        <w:rPr>
          <w:rFonts w:ascii="Times New Roman" w:hAnsi="Times New Roman" w:cs="Times New Roman"/>
          <w:sz w:val="24"/>
          <w:szCs w:val="24"/>
        </w:rPr>
        <w:t>1</w:t>
      </w:r>
      <w:r w:rsidR="00B015D1" w:rsidRPr="00951BCA">
        <w:rPr>
          <w:rFonts w:ascii="Times New Roman" w:hAnsi="Times New Roman" w:cs="Times New Roman"/>
          <w:sz w:val="24"/>
          <w:szCs w:val="24"/>
        </w:rPr>
        <w:t>3</w:t>
      </w:r>
      <w:r w:rsidR="005E6690" w:rsidRPr="00951BCA">
        <w:rPr>
          <w:rFonts w:ascii="Times New Roman" w:hAnsi="Times New Roman" w:cs="Times New Roman"/>
          <w:sz w:val="24"/>
          <w:szCs w:val="24"/>
        </w:rPr>
        <w:t>. veljače 20</w:t>
      </w:r>
      <w:r w:rsidR="004034DD" w:rsidRPr="00951BCA">
        <w:rPr>
          <w:rFonts w:ascii="Times New Roman" w:hAnsi="Times New Roman" w:cs="Times New Roman"/>
          <w:sz w:val="24"/>
          <w:szCs w:val="24"/>
        </w:rPr>
        <w:t>20</w:t>
      </w:r>
      <w:r w:rsidRPr="00951BCA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5217CA" w:rsidRPr="00951BCA" w:rsidRDefault="005217CA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BCA" w:rsidRPr="00951BCA" w:rsidRDefault="00C33BCA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0504" w:rsidRPr="00951BCA" w:rsidRDefault="00E10504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0504" w:rsidRPr="00951BCA" w:rsidRDefault="00E10504" w:rsidP="008D7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Pr="00951BCA" w:rsidRDefault="004034DD" w:rsidP="00B36F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06E81" w:rsidRPr="00951BCA">
        <w:rPr>
          <w:rFonts w:ascii="Times New Roman" w:hAnsi="Times New Roman" w:cs="Times New Roman"/>
          <w:sz w:val="24"/>
          <w:szCs w:val="24"/>
        </w:rPr>
        <w:t>Općinski načelnik:</w:t>
      </w:r>
    </w:p>
    <w:p w:rsidR="005217CA" w:rsidRPr="00951BCA" w:rsidRDefault="005217CA" w:rsidP="00B36F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D7CCD" w:rsidRPr="00951BCA" w:rsidRDefault="008D7CCD" w:rsidP="00B36F2D">
      <w:pPr>
        <w:pStyle w:val="NoSpacing"/>
        <w:jc w:val="right"/>
      </w:pPr>
      <w:r w:rsidRPr="00951BCA">
        <w:rPr>
          <w:rFonts w:ascii="Times New Roman" w:hAnsi="Times New Roman" w:cs="Times New Roman"/>
          <w:sz w:val="24"/>
          <w:szCs w:val="24"/>
        </w:rPr>
        <w:t>Krste Ramić, dipl. oec</w:t>
      </w:r>
      <w:r w:rsidRPr="00951BCA">
        <w:t>.</w:t>
      </w:r>
    </w:p>
    <w:p w:rsidR="00B36F2D" w:rsidRPr="00951BCA" w:rsidRDefault="00B36F2D" w:rsidP="00B36F2D">
      <w:pPr>
        <w:pStyle w:val="NoSpacing"/>
        <w:jc w:val="right"/>
      </w:pPr>
    </w:p>
    <w:p w:rsidR="00B36F2D" w:rsidRPr="00951BCA" w:rsidRDefault="00B36F2D" w:rsidP="00B36F2D">
      <w:pPr>
        <w:pStyle w:val="NoSpacing"/>
        <w:jc w:val="right"/>
      </w:pPr>
    </w:p>
    <w:p w:rsidR="004034DD" w:rsidRPr="00951BCA" w:rsidRDefault="004034DD" w:rsidP="00B36F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19F" w:rsidRDefault="002C019F" w:rsidP="00B36F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A26" w:rsidRPr="00951BCA" w:rsidRDefault="00B36F2D" w:rsidP="00B36F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>Osoba za kon</w:t>
      </w:r>
      <w:r w:rsidR="00383A26" w:rsidRPr="00951BCA">
        <w:rPr>
          <w:rFonts w:ascii="Times New Roman" w:hAnsi="Times New Roman" w:cs="Times New Roman"/>
          <w:sz w:val="24"/>
          <w:szCs w:val="24"/>
        </w:rPr>
        <w:t>takt: Anita Milovac, mag. oec.</w:t>
      </w:r>
    </w:p>
    <w:p w:rsidR="00523B43" w:rsidRPr="00951BCA" w:rsidRDefault="00383A26" w:rsidP="00EC3F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BCA">
        <w:rPr>
          <w:rFonts w:ascii="Times New Roman" w:hAnsi="Times New Roman" w:cs="Times New Roman"/>
          <w:sz w:val="24"/>
          <w:szCs w:val="24"/>
        </w:rPr>
        <w:t xml:space="preserve">Telefon i e-mail za kontakt: </w:t>
      </w:r>
      <w:r w:rsidR="00B36F2D" w:rsidRPr="00951BCA">
        <w:rPr>
          <w:rFonts w:ascii="Times New Roman" w:hAnsi="Times New Roman" w:cs="Times New Roman"/>
          <w:sz w:val="24"/>
          <w:szCs w:val="24"/>
        </w:rPr>
        <w:t xml:space="preserve">023 369 387, </w:t>
      </w:r>
      <w:hyperlink r:id="rId7" w:history="1">
        <w:r w:rsidR="00B36F2D" w:rsidRPr="00951BC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financije@opcina-starigrad.hr</w:t>
        </w:r>
      </w:hyperlink>
    </w:p>
    <w:sectPr w:rsidR="00523B43" w:rsidRPr="00951BCA" w:rsidSect="00E750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A61"/>
    <w:multiLevelType w:val="hybridMultilevel"/>
    <w:tmpl w:val="16341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5808"/>
    <w:multiLevelType w:val="hybridMultilevel"/>
    <w:tmpl w:val="D4265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57E86"/>
    <w:multiLevelType w:val="hybridMultilevel"/>
    <w:tmpl w:val="BF3A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0489F"/>
    <w:multiLevelType w:val="hybridMultilevel"/>
    <w:tmpl w:val="FB325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AA2"/>
    <w:rsid w:val="000317A0"/>
    <w:rsid w:val="00072A3F"/>
    <w:rsid w:val="00074A01"/>
    <w:rsid w:val="000924B7"/>
    <w:rsid w:val="000A63CD"/>
    <w:rsid w:val="000C191A"/>
    <w:rsid w:val="000F5BCD"/>
    <w:rsid w:val="00113DB1"/>
    <w:rsid w:val="0013595E"/>
    <w:rsid w:val="0017237F"/>
    <w:rsid w:val="0017477E"/>
    <w:rsid w:val="001B03E7"/>
    <w:rsid w:val="00203A4E"/>
    <w:rsid w:val="00204BA8"/>
    <w:rsid w:val="002459CB"/>
    <w:rsid w:val="00260A3A"/>
    <w:rsid w:val="002C019F"/>
    <w:rsid w:val="002C0A84"/>
    <w:rsid w:val="002C5D6A"/>
    <w:rsid w:val="00327E3A"/>
    <w:rsid w:val="0034769A"/>
    <w:rsid w:val="00353764"/>
    <w:rsid w:val="0035698C"/>
    <w:rsid w:val="00377E5E"/>
    <w:rsid w:val="00383A26"/>
    <w:rsid w:val="003A5186"/>
    <w:rsid w:val="003C6E7C"/>
    <w:rsid w:val="003F1A0D"/>
    <w:rsid w:val="0040073C"/>
    <w:rsid w:val="00402CF6"/>
    <w:rsid w:val="004034DD"/>
    <w:rsid w:val="00406E79"/>
    <w:rsid w:val="00421E90"/>
    <w:rsid w:val="00440D5E"/>
    <w:rsid w:val="0044699A"/>
    <w:rsid w:val="00467DA6"/>
    <w:rsid w:val="004878AD"/>
    <w:rsid w:val="004B60EB"/>
    <w:rsid w:val="004C0B66"/>
    <w:rsid w:val="004F2232"/>
    <w:rsid w:val="00515CEA"/>
    <w:rsid w:val="005200E4"/>
    <w:rsid w:val="00520188"/>
    <w:rsid w:val="005217CA"/>
    <w:rsid w:val="00523B43"/>
    <w:rsid w:val="00574D58"/>
    <w:rsid w:val="0058011F"/>
    <w:rsid w:val="00587661"/>
    <w:rsid w:val="005B4B70"/>
    <w:rsid w:val="005C206C"/>
    <w:rsid w:val="005C4D78"/>
    <w:rsid w:val="005D1511"/>
    <w:rsid w:val="005D6BCD"/>
    <w:rsid w:val="005E2E66"/>
    <w:rsid w:val="005E33C7"/>
    <w:rsid w:val="005E6690"/>
    <w:rsid w:val="00602213"/>
    <w:rsid w:val="00604C87"/>
    <w:rsid w:val="00607F77"/>
    <w:rsid w:val="00655B76"/>
    <w:rsid w:val="00664D8F"/>
    <w:rsid w:val="00674A5B"/>
    <w:rsid w:val="00675455"/>
    <w:rsid w:val="006A5110"/>
    <w:rsid w:val="006B0744"/>
    <w:rsid w:val="006E2936"/>
    <w:rsid w:val="006E4542"/>
    <w:rsid w:val="006F7393"/>
    <w:rsid w:val="00706E81"/>
    <w:rsid w:val="0071644A"/>
    <w:rsid w:val="00746558"/>
    <w:rsid w:val="007630FD"/>
    <w:rsid w:val="007A75A8"/>
    <w:rsid w:val="007D3A39"/>
    <w:rsid w:val="007E4516"/>
    <w:rsid w:val="00810998"/>
    <w:rsid w:val="00817453"/>
    <w:rsid w:val="00823307"/>
    <w:rsid w:val="00837DFF"/>
    <w:rsid w:val="00843866"/>
    <w:rsid w:val="008475E4"/>
    <w:rsid w:val="00856C7C"/>
    <w:rsid w:val="008A217D"/>
    <w:rsid w:val="008B1B22"/>
    <w:rsid w:val="008D7CCD"/>
    <w:rsid w:val="008F21C1"/>
    <w:rsid w:val="008F5AA2"/>
    <w:rsid w:val="0092198F"/>
    <w:rsid w:val="00940A97"/>
    <w:rsid w:val="00950D6A"/>
    <w:rsid w:val="00951BCA"/>
    <w:rsid w:val="00953874"/>
    <w:rsid w:val="00954FEA"/>
    <w:rsid w:val="00972866"/>
    <w:rsid w:val="009B7855"/>
    <w:rsid w:val="009D208D"/>
    <w:rsid w:val="009D474A"/>
    <w:rsid w:val="009E2DC5"/>
    <w:rsid w:val="00A041FD"/>
    <w:rsid w:val="00A24182"/>
    <w:rsid w:val="00A260B9"/>
    <w:rsid w:val="00A43BC8"/>
    <w:rsid w:val="00A47F18"/>
    <w:rsid w:val="00A57B83"/>
    <w:rsid w:val="00AC0846"/>
    <w:rsid w:val="00AC2F44"/>
    <w:rsid w:val="00B015D1"/>
    <w:rsid w:val="00B024F1"/>
    <w:rsid w:val="00B03DBA"/>
    <w:rsid w:val="00B1308C"/>
    <w:rsid w:val="00B17190"/>
    <w:rsid w:val="00B24871"/>
    <w:rsid w:val="00B36F2D"/>
    <w:rsid w:val="00B806C6"/>
    <w:rsid w:val="00BB5BFB"/>
    <w:rsid w:val="00BD1FC9"/>
    <w:rsid w:val="00BE08DC"/>
    <w:rsid w:val="00C3395B"/>
    <w:rsid w:val="00C33BCA"/>
    <w:rsid w:val="00C463C7"/>
    <w:rsid w:val="00C7423F"/>
    <w:rsid w:val="00C87BA0"/>
    <w:rsid w:val="00CA6B1D"/>
    <w:rsid w:val="00CC1FF8"/>
    <w:rsid w:val="00D151D0"/>
    <w:rsid w:val="00D1626A"/>
    <w:rsid w:val="00D173D2"/>
    <w:rsid w:val="00D314EE"/>
    <w:rsid w:val="00D65E0C"/>
    <w:rsid w:val="00D77465"/>
    <w:rsid w:val="00DF6A8F"/>
    <w:rsid w:val="00E01ED1"/>
    <w:rsid w:val="00E10504"/>
    <w:rsid w:val="00E1377F"/>
    <w:rsid w:val="00E2011A"/>
    <w:rsid w:val="00E71E7A"/>
    <w:rsid w:val="00E75021"/>
    <w:rsid w:val="00EA0639"/>
    <w:rsid w:val="00EC3F25"/>
    <w:rsid w:val="00ED77F3"/>
    <w:rsid w:val="00EE30E1"/>
    <w:rsid w:val="00EF7290"/>
    <w:rsid w:val="00F175F1"/>
    <w:rsid w:val="00F4497C"/>
    <w:rsid w:val="00F5582E"/>
    <w:rsid w:val="00F97121"/>
    <w:rsid w:val="00FB3B2E"/>
    <w:rsid w:val="00FE0060"/>
    <w:rsid w:val="00FE0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AA2"/>
    <w:pPr>
      <w:spacing w:after="0" w:line="240" w:lineRule="auto"/>
    </w:pPr>
  </w:style>
  <w:style w:type="table" w:styleId="TableGrid">
    <w:name w:val="Table Grid"/>
    <w:basedOn w:val="TableNormal"/>
    <w:uiPriority w:val="39"/>
    <w:rsid w:val="008F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43BC8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A43BC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B36F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ancije@opcina-stari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AC9EE-4D37-4903-BE80-09A840CE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12</Pages>
  <Words>3997</Words>
  <Characters>22789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65</cp:revision>
  <dcterms:created xsi:type="dcterms:W3CDTF">2016-02-11T06:39:00Z</dcterms:created>
  <dcterms:modified xsi:type="dcterms:W3CDTF">2020-02-13T07:09:00Z</dcterms:modified>
</cp:coreProperties>
</file>