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BF6" w:rsidRDefault="002A0BF6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---------------------------------------------------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Nacrt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--------------------------------------------------------</w:t>
      </w:r>
    </w:p>
    <w:p w:rsidR="002A0BF6" w:rsidRDefault="002A0BF6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</w:t>
      </w:r>
      <w:r w:rsidRPr="00F801E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7417DD7" wp14:editId="5685965E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 </w:t>
      </w:r>
    </w:p>
    <w:p w:rsidR="00F801ED" w:rsidRPr="00F801ED" w:rsidRDefault="00F801ED" w:rsidP="00F801ED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F801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_. </w:t>
      </w:r>
      <w:r w:rsidR="00DA5A52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86. </w:t>
      </w:r>
      <w:r w:rsidRPr="00F801E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Zakona o prostornom uređenju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(NN 153/13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65/17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te članka </w:t>
      </w:r>
      <w:r w:rsidR="00221F7E" w:rsidRPr="00221F7E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__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Starigrad ("Službeni Glasnik Zadarske županije" br. </w:t>
      </w:r>
      <w:r w:rsidR="000D44FF" w:rsidRPr="00221F7E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3/18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Općinsko vijeće Općine Starigrad na svojoj </w:t>
      </w:r>
      <w:r w:rsidR="00221F7E" w:rsidRPr="00221F7E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__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0D44FF" w:rsidRPr="00221F7E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__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21F7E" w:rsidRPr="00221F7E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______</w:t>
      </w:r>
      <w:r w:rsidR="00221F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:rsidR="00F801ED" w:rsidRPr="00F801ED" w:rsidRDefault="00F801ED" w:rsidP="00F801E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O D L U K U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izradi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URBANISTIČKOG PLANA UREĐENJA DIJELA UGOSTITELJSKO-TURISTIČKE ZONE „</w:t>
      </w:r>
      <w:r w:rsidR="00221F7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 BUCIĆA PODI</w:t>
      </w: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6142FF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Pravna osnova za izradu i donošenje UPU dijela ugostiteljsko-turističke zone „</w:t>
      </w:r>
      <w:r w:rsidR="00DE34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Pod Bucići Podi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“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(1) Donosi se Odluka o izradi Urbanističkog plana uređenja dijela ugostiteljsko-turističke zone „</w:t>
      </w:r>
      <w:r w:rsidR="00DE34FE">
        <w:rPr>
          <w:rFonts w:ascii="Times New Roman" w:eastAsia="Times New Roman" w:hAnsi="Times New Roman" w:cs="Times New Roman"/>
          <w:sz w:val="24"/>
          <w:szCs w:val="24"/>
          <w:lang w:eastAsia="hr-HR"/>
        </w:rPr>
        <w:t>Pod Bucići Podi"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</w:t>
      </w:r>
      <w:r w:rsidRPr="00F801E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Odluka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DE34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Urbanističko</w:t>
      </w:r>
      <w:r w:rsidR="00DE34FE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uređenja dijela ugostiteljsko-turističke zone „</w:t>
      </w:r>
      <w:r w:rsidR="00DE34FE">
        <w:rPr>
          <w:rFonts w:ascii="Times New Roman" w:eastAsia="Times New Roman" w:hAnsi="Times New Roman" w:cs="Times New Roman"/>
          <w:sz w:val="24"/>
          <w:szCs w:val="24"/>
          <w:lang w:eastAsia="hr-HR"/>
        </w:rPr>
        <w:t>Pod Bucića Podi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“ izrađuje se i donosi u skladu s odredbama Zakona o prostornom uređenju (NN 153/13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65/17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F801ED" w:rsidRPr="00CC6CE2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Razlozi za izradu UPU dijela  ugostiteljsko-turističke zone „</w:t>
      </w:r>
      <w:r w:rsidR="00276E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Pod Bucića Podi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“</w:t>
      </w:r>
    </w:p>
    <w:p w:rsidR="00276E81" w:rsidRPr="00276E81" w:rsidRDefault="00276E81" w:rsidP="00276E8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Pristupit će se izradi i donošenju UPU-a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dijela </w:t>
      </w:r>
      <w:r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>ugostiteljsko-turističke zone "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 Bucića Podi</w:t>
      </w:r>
      <w:r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" (u daljnjem tekstu: </w:t>
      </w:r>
      <w:r w:rsidRPr="00276E8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</w:t>
      </w:r>
      <w:r w:rsidRPr="00276E8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UPU</w:t>
      </w:r>
      <w:r w:rsidR="00E62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>i to iz razloga koji slijede</w:t>
      </w:r>
      <w:r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276E81" w:rsidRPr="00276E81" w:rsidRDefault="00DF5EF2" w:rsidP="00DF5EF2">
      <w:pPr>
        <w:tabs>
          <w:tab w:val="left" w:pos="567"/>
        </w:tabs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(a)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76E81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PPUO </w:t>
      </w:r>
      <w:r w:rsid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276E81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>tarigrad utvrđuje obvezu izrade UPU-a za ugostiteljsko-turističku zonu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6E81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>Pod Bucića Podi</w:t>
      </w:r>
      <w:r w:rsidR="00276E81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“. </w:t>
      </w:r>
    </w:p>
    <w:p w:rsidR="00276E81" w:rsidRPr="00276E81" w:rsidRDefault="00DF5EF2" w:rsidP="00DF5EF2">
      <w:pPr>
        <w:tabs>
          <w:tab w:val="left" w:pos="567"/>
        </w:tabs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76E81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UPU-om će se odrediti detaljni uvjeti za prostorni i funkcionalni razvoj zone i osnove oblikovanja užih prostornih cjelina u svrhu privođenja prostora planiranoj namjeni.. 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Obuhvat izrade UPU</w:t>
      </w:r>
      <w:r w:rsidR="00406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-a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406CA6" w:rsidRPr="00406CA6" w:rsidRDefault="00406CA6" w:rsidP="0041605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>(1) PPUO Starigrad utvrdio je obvezu izrade i granic</w:t>
      </w:r>
      <w:r w:rsidR="00024A0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zahvata UPU-a. UPU obuhvaća </w:t>
      </w:r>
      <w:r w:rsidR="00606B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izdvojeno građevinsko područje van naselja 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ugostiteljsko-turističke namjene. </w:t>
      </w:r>
    </w:p>
    <w:p w:rsidR="00A05A0A" w:rsidRDefault="00406CA6" w:rsidP="0041605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(2) Površina zone ugostiteljsko-turističke namjene po PPUO iznosi </w:t>
      </w:r>
      <w:r w:rsid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>43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ha. </w:t>
      </w:r>
      <w:r w:rsid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Ovoj zoni pripada i zona sportsko-rekreacijske namjene - </w:t>
      </w:r>
      <w:r w:rsidR="00A05A0A" w:rsidRPr="00A05A0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uređene morske plaže</w:t>
      </w:r>
      <w:r w:rsidR="00A05A0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>(R3) i planirana t</w:t>
      </w:r>
      <w:r w:rsidR="00A05A0A" w:rsidRP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uristička luka - </w:t>
      </w:r>
      <w:r w:rsidR="00A05A0A" w:rsidRPr="00A05A0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privezište</w:t>
      </w:r>
      <w:r w:rsidR="00A05A0A" w:rsidRP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A05A0A" w:rsidRP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>L1)</w:t>
      </w:r>
    </w:p>
    <w:p w:rsidR="00406CA6" w:rsidRPr="00406CA6" w:rsidRDefault="000C3821" w:rsidP="0041605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406CA6"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</w:t>
      </w:r>
      <w:r w:rsidR="00FB7671">
        <w:rPr>
          <w:rFonts w:ascii="Times New Roman" w:eastAsia="Times New Roman" w:hAnsi="Times New Roman" w:cs="Times New Roman"/>
          <w:sz w:val="24"/>
          <w:szCs w:val="24"/>
          <w:lang w:eastAsia="hr-HR"/>
        </w:rPr>
        <w:t>obuhvaća se oko 2</w:t>
      </w:r>
      <w:r w:rsidR="008213D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B76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ha zone ugostiteljsko-turističke namjene </w:t>
      </w:r>
      <w:r w:rsidR="00416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pripadajući dio zone uređene morske plaže s planiranom turističkom lukom, a </w:t>
      </w:r>
      <w:r w:rsidR="00406CA6"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grafičkom prilogu. </w:t>
      </w:r>
    </w:p>
    <w:p w:rsidR="00F801ED" w:rsidRPr="00F801ED" w:rsidRDefault="00406CA6" w:rsidP="0041605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41605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Ovom Odlukom određuje se </w:t>
      </w:r>
      <w:r w:rsidRPr="00416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uži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obuhvat UPU-a od obuhvata određenog PPUO-om zbog imovinsko pravnih odnosa</w:t>
      </w:r>
      <w:r w:rsidR="00416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proofErr w:type="spellStart"/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>etapnosti</w:t>
      </w:r>
      <w:proofErr w:type="spellEnd"/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uređenja prostora. Odlukom o </w:t>
      </w:r>
      <w:r w:rsidR="0041605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zradi UPU-a izostavljen je zapadni dio zone ugostiteljsko-turističke namjene </w:t>
      </w:r>
      <w:r w:rsid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8213DF">
        <w:rPr>
          <w:rFonts w:ascii="Times New Roman" w:eastAsia="Times New Roman" w:hAnsi="Times New Roman" w:cs="Times New Roman"/>
          <w:sz w:val="24"/>
          <w:szCs w:val="24"/>
          <w:lang w:eastAsia="hr-HR"/>
        </w:rPr>
        <w:t>oko 19</w:t>
      </w:r>
      <w:r w:rsidR="00416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ha</w:t>
      </w:r>
      <w:r w:rsid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pripadajući dio zone </w:t>
      </w:r>
      <w:r w:rsidR="00416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uređene morske plaže. 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Sažeta ocjena stanja u obuhvatu </w:t>
      </w:r>
      <w:r w:rsidR="004163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UPU-a</w:t>
      </w:r>
    </w:p>
    <w:p w:rsidR="00A147F8" w:rsidRPr="00A147F8" w:rsidRDefault="00A147F8" w:rsidP="00A147F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</w:t>
      </w:r>
      <w:r w:rsidR="00FB76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obuhvatu UPU-a je neizgrađen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911515" w:rsidRDefault="00A147F8" w:rsidP="00A147F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FB76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 </w:t>
      </w:r>
      <w:r w:rsidR="00911515">
        <w:rPr>
          <w:rFonts w:ascii="Times New Roman" w:eastAsia="Times New Roman" w:hAnsi="Times New Roman" w:cs="Times New Roman"/>
          <w:sz w:val="24"/>
          <w:szCs w:val="24"/>
          <w:lang w:eastAsia="hr-HR"/>
        </w:rPr>
        <w:t>u obuhvatu UPU-a je podijeljen</w:t>
      </w:r>
      <w:r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obalni pojas mora </w:t>
      </w:r>
      <w:r w:rsidR="009115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(s akvatorijem) </w:t>
      </w:r>
      <w:r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na kopneni dio. Obalni pojas mora nalazi se u pretežito prirodnom stanju, obilježen prvenstveno </w:t>
      </w:r>
      <w:r w:rsidR="009115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stjenovitom </w:t>
      </w:r>
      <w:r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>obalom</w:t>
      </w:r>
      <w:r w:rsidR="009115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potezima žala</w:t>
      </w:r>
      <w:r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115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Kopneni dio je prekriven pretežito niskim raslinjem s pojedinačnim skupinama zrelih </w:t>
      </w:r>
      <w:r w:rsidR="004163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stabala, i to prvenstveno bor i hrast. Na pojedinim lokacijama nalaze se suhozidi koji se obilježavali privatni posjed, a veći dio obuhvata nalazi se u javnom vlasništvu. </w:t>
      </w:r>
    </w:p>
    <w:p w:rsidR="00A147F8" w:rsidRPr="00A147F8" w:rsidRDefault="0041632B" w:rsidP="00A147F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A147F8"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Zemljište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obuhvatu </w:t>
      </w:r>
      <w:r w:rsidR="00A147F8"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komunalno neopremljeno 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neposrednim </w:t>
      </w:r>
      <w:r w:rsidR="00A147F8"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pristupom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državnu cestu DC8 ("Jadranska magistrala").</w:t>
      </w:r>
      <w:r w:rsidR="00A147F8"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Ciljevi i programska polazišta </w:t>
      </w:r>
      <w:r w:rsidR="004163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UPU-a</w:t>
      </w:r>
    </w:p>
    <w:p w:rsidR="00F801ED" w:rsidRDefault="0041632B" w:rsidP="0041632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63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izrade UPU-a jest uspostava okvira za prostorni i funkcionalni razvoj zone u cilju realizacije ugostiteljsko -turističke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sportsko-rekreacijske </w:t>
      </w:r>
      <w:r w:rsidRPr="004163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ponude u ovom dijelu naselja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Seline</w:t>
      </w:r>
      <w:proofErr w:type="spellEnd"/>
      <w:r w:rsidRPr="0041632B">
        <w:rPr>
          <w:rFonts w:ascii="Times New Roman" w:eastAsia="Times New Roman" w:hAnsi="Times New Roman" w:cs="Times New Roman"/>
          <w:sz w:val="24"/>
          <w:szCs w:val="24"/>
          <w:lang w:eastAsia="hr-HR"/>
        </w:rPr>
        <w:t>, s minimalnim utjecajem na prirodnu i ekološku osnovu prostora.</w:t>
      </w:r>
      <w:r w:rsidR="00F801ED" w:rsidRPr="004D27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Popis sektorskih strategija, planova, studija i drugih dokumenata propisanih posebnim zakonima kojima, odnosno u skladu s kojima se utvrđuju zahtjevi za izradu </w:t>
      </w:r>
      <w:r w:rsidR="004163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UPU-a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Osobe iz članka 8. ove Odluke obvezne su dostaviti sektorske strategije, planove, studije i druge dokumente propisane posebnim propisima kojima, odnosno u skladu s kojima utvrđuju zahtjeve za izradu izmjene i dopune Plana.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Nositelj izrade dostavlja primjerak ove Odluke tijelima i osobama iz prethodnog stavka. Uz dostavu Odluke upućuje i poziv za dostavu zahtjeva (podaci, planske smjernice i propisani dokumenti) za izradu izmjene i dopune Plana.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(3) Tijela i osobe određena posebnim propisima iz ovog članka moraju u dostavljenim zahtjevima sukladno Zakonu odrediti važeće propise i njihove odredbe te druge stručne i ostale dokumente, na kojima temelje svoje zahtjeve u obuhvatu izmjene i dopune Plana.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(4) Rok za dostavu zahtjeva određen je u trajanju od 15 dana od datuma primitka obavijesti o izradi izmjene i dopune Plana i ove Odluke. Ukoliko tijela i osobe određeni posebnim propisima ne dostave zahtjeve u određenom roku, smatrat će se da ih nemaju. U tom slučaju moraju se u izradi i donošenju Plana poštivati uvjeti koje za sadržaj prostornog plana određuju odgovarajući važeći propisi i dokumenti.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Način pribavljanja stručnih rješenja </w:t>
      </w:r>
      <w:r w:rsidR="00231A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za izradu UPU-a</w:t>
      </w:r>
    </w:p>
    <w:p w:rsidR="00F801ED" w:rsidRPr="00F801ED" w:rsidRDefault="00231A78" w:rsidP="00231A7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A78">
        <w:rPr>
          <w:rFonts w:ascii="Times New Roman" w:eastAsia="Times New Roman" w:hAnsi="Times New Roman" w:cs="Times New Roman"/>
          <w:sz w:val="24"/>
          <w:szCs w:val="24"/>
          <w:lang w:eastAsia="hr-HR"/>
        </w:rPr>
        <w:t>Za potrebe izrade Plana predviđena je izrada topografsko-katastarske podloge u mjerilu 1:1000. U svrhe utvrđivanja  urbanističko-tehničkih uvjeta za zonu iz članka 5. ove Odluke koristit će se prostorno-programska studija investitora. Za  ostale podloge koristit će se sva raspoloživa prostorna dokumentacija koju iz područja svog djelokruga osigurava Općina Starigrad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801ED" w:rsidRPr="00CC6CE2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Popis javnopravnih tijela određenih posebnim propisima koja daju zahtjeve za izradu </w:t>
      </w:r>
      <w:r w:rsidR="008460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UPU-a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te drugih sudionika korisnika prostora koji trebaju sudjelovati u izradi izmjene i dopune Plana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  <w:t xml:space="preserve">(1) Za potrebe izmjene i dopune Plana utvrđuje se popis tijela i osoba određenih posebnim propisima od kojih će se zatražiti podatci, planske smjernice i dokumenti koja daju tijela i osobe određene posebnim propisima u skladu s odredbama članka 90. Zakona o prostornom uređenju: </w:t>
      </w:r>
    </w:p>
    <w:p w:rsidR="00F801ED" w:rsidRDefault="003521E9" w:rsidP="003521E9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zaštite okoliša i energetike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, Uprava za zaštitu prirode, Zagreb,</w:t>
      </w:r>
    </w:p>
    <w:p w:rsidR="003521E9" w:rsidRDefault="003521E9" w:rsidP="003521E9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zaštite okoliša i energetike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</w:t>
      </w:r>
      <w:r w:rsidRP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prava za procjenu utjecaja na okoliš i održivo gospodarenje otpadom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Zagreb</w:t>
      </w:r>
    </w:p>
    <w:p w:rsidR="00233DA3" w:rsidRPr="00233DA3" w:rsidRDefault="00233DA3" w:rsidP="00233DA3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poljoprivrede, Uprava šumarstva, lovstva i drvne industrije, Zagreb</w:t>
      </w:r>
    </w:p>
    <w:p w:rsidR="00233DA3" w:rsidRPr="00233DA3" w:rsidRDefault="00233DA3" w:rsidP="00233DA3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regionalnoga razvoja i fondova Europske unije</w:t>
      </w:r>
    </w:p>
    <w:p w:rsidR="00F801ED" w:rsidRPr="00F801ED" w:rsidRDefault="00F801ED" w:rsidP="00F801ED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Park prirode Velebit, </w:t>
      </w:r>
      <w:proofErr w:type="spellStart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Kaniža</w:t>
      </w:r>
      <w:proofErr w:type="spellEnd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bb</w:t>
      </w:r>
      <w:proofErr w:type="spellEnd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, Gospić</w:t>
      </w:r>
    </w:p>
    <w:p w:rsidR="002534B0" w:rsidRPr="002534B0" w:rsidRDefault="002534B0" w:rsidP="002534B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Hrvatske vode, VGO Split. Vodnogospodarski odjel za slivove južnoga Jadrana sa sjedištem u Splitu </w:t>
      </w:r>
    </w:p>
    <w:p w:rsidR="002534B0" w:rsidRPr="002534B0" w:rsidRDefault="002534B0" w:rsidP="002534B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 kulture Republike Hrvatske, Uprava za zaštitu kulturne baštine, Konzervatorskog odjela u Zadru </w:t>
      </w:r>
    </w:p>
    <w:p w:rsidR="002534B0" w:rsidRDefault="002534B0" w:rsidP="002534B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Ministarstva unutarnjih poslova Republike Hrvatske, Policijske uprave Zadarske, Sektora zaštite od požara i civilne zaštite</w:t>
      </w:r>
      <w:r w:rsid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, Zadar</w:t>
      </w: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4605F" w:rsidRDefault="00695E8B" w:rsidP="00695E8B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E8B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Županijska lučka uprava, Zadar</w:t>
      </w:r>
    </w:p>
    <w:p w:rsidR="00695E8B" w:rsidRDefault="00233DA3" w:rsidP="00233DA3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Vodovod d.o.o., Zadar</w:t>
      </w:r>
    </w:p>
    <w:p w:rsidR="00233DA3" w:rsidRDefault="00233DA3" w:rsidP="00233DA3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HAKOM, Zagreb</w:t>
      </w:r>
    </w:p>
    <w:p w:rsidR="00233DA3" w:rsidRPr="00233DA3" w:rsidRDefault="00233DA3" w:rsidP="00233DA3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Hrvatske ceste, Zadar</w:t>
      </w:r>
    </w:p>
    <w:p w:rsidR="00233DA3" w:rsidRPr="00233DA3" w:rsidRDefault="00233DA3" w:rsidP="00233DA3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elektroprivreda, Zadar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druge službe i tijela ako se tijekom izrade Plana ukaže potreba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 Tijela i osobe iz ovog članka dužni su nositelju izrade, na njegov zahtjev, dostaviti bez naknade raspoložive podatke i drugu dokumentaciju iz njihovih djelokruga koji su potrebni za izradu Plana.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bookmarkStart w:id="1" w:name="nastavak"/>
      <w:bookmarkEnd w:id="1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Planirani rok za izradu </w:t>
      </w:r>
      <w:r w:rsidR="00D628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UPU-a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, odnosno njegovih pojedinih faza</w:t>
      </w:r>
    </w:p>
    <w:p w:rsidR="00F801ED" w:rsidRPr="00F801ED" w:rsidRDefault="00F801ED" w:rsidP="00F801E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Za izradu UPU</w:t>
      </w:r>
      <w:r w:rsidR="00CC7D5E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dijela </w:t>
      </w:r>
      <w:r w:rsidR="00CC7D5E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>ugostiteljsko-turističke zone "</w:t>
      </w:r>
      <w:r w:rsidR="00CC7D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</w:t>
      </w:r>
      <w:proofErr w:type="spellStart"/>
      <w:r w:rsidR="00CC7D5E">
        <w:rPr>
          <w:rFonts w:ascii="Times New Roman" w:eastAsia="Times New Roman" w:hAnsi="Times New Roman" w:cs="Times New Roman"/>
          <w:sz w:val="24"/>
          <w:szCs w:val="24"/>
          <w:lang w:eastAsia="hr-HR"/>
        </w:rPr>
        <w:t>Bucića</w:t>
      </w:r>
      <w:proofErr w:type="spellEnd"/>
      <w:r w:rsidR="00CC7D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C7D5E">
        <w:rPr>
          <w:rFonts w:ascii="Times New Roman" w:eastAsia="Times New Roman" w:hAnsi="Times New Roman" w:cs="Times New Roman"/>
          <w:sz w:val="24"/>
          <w:szCs w:val="24"/>
          <w:lang w:eastAsia="hr-HR"/>
        </w:rPr>
        <w:t>Podi</w:t>
      </w:r>
      <w:proofErr w:type="spellEnd"/>
      <w:r w:rsidR="00CC7D5E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>"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određuju se slijedeći rokovi: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 zahtjeva tijelima i osobama za izradu Plana u skladu s člankom 90. Zakona o prostornom uređenju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osobe i tijela iz članka 8. ove Odluke dužna su dostaviti zahtjeve na Plan u roku od </w:t>
      </w:r>
      <w:r w:rsidRPr="00F8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15</w:t>
      </w:r>
      <w:r w:rsidRPr="00F801E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dana od dana dostave zahtjeva iz članka 6. ove Odluke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Nacrta prijedloga Plana u roku od 30 dana od isteka roka iz prethodne alineje 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javna rasprava će se objaviti najmanje 8 dana prije početka javne rasprave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uvid - u trajanju </w:t>
      </w:r>
      <w:r w:rsidR="00CC7D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30 dana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objavom iz prethodne alineje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vrijeme javnog izlaganja, mjesto i vrijeme uvida u Plan te rok u kojem se nositelju izrade dostavljaju pisana očitovanja, mišljenja, prijedlozi i primjedbe na prijedlog Plana biti će definirani u Objavi javne rasprave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javnopravno tijelo koje je dalo, odnosno trebalo dati zahtjeve za izradu Plana u javnoj raspravi sudjeluje davanjem mišljenja o prihvaćanju tih zahtjeva, odnosno mišljenja o primjeni posebnog propisa i/ili dokumenta koji je od utjecaja na Plan.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Izvješća o javnoj raspravi - u roku od </w:t>
      </w:r>
      <w:r w:rsidR="00C03595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svršetka javne rasprave,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nacrta konačnog prijedloga Plana u roku od 21. dana od </w:t>
      </w:r>
      <w:r w:rsidR="00C035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objave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 o javnoj raspravi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utvrđuje konačni prijedlog Plana najviše 15 dana od primitka nacrta konačnog prijedloga Plana od izrađivača Plana i upućuje isti Ministarstvu graditeljstva i prostornog uređenja uz zahtjev za suglasnost na Plan.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upućivanja konačnog prijedloga Plana općinskom vijeću na donošenje, Općina Starigrad dostavlja sudionicima javne rasprave pisanu obavijest o tome s obrazloženjem o razlozima neprihvaćanja, odnosno djelomičnog prihvaćanja njihovih prijedloga i primjedbi.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objava Odluke o donošenju izmjene i dopune Plana u roku od 15 dana od dana izglasavanja Odluke objavljuje se u »Službenom glasniku Zadarske županije «.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Plan, s Odlukom o donošenju, mora se dostaviti Ministarstvu i Zavodu za prostorno uređenje Zadarske županije najkasnije petnaest dana od dana objave odluke u službenom glasilu,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Izvori financiranja izrade izmjene i dopune Plana</w:t>
      </w:r>
    </w:p>
    <w:p w:rsidR="005A1435" w:rsidRPr="005A1435" w:rsidRDefault="005A1435" w:rsidP="005A143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1435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čl. 63 Zakona o prostornom uređenju sredstva za izradu izmjene i dopune Plana osigurat će Općina Starigrad.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Druga pitanja značajna za izradu nacrta izmjene i dopune Plana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(1) Jedan primjerak ove Odluke dostavlja se Ministarstvu graditeljstva i prostornog uređenja, i objavljuje se na internet stranicama Ministarstva i Općine.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 Obavijest o javnoj raspravi dostavlja se Ministarstvu graditeljstva i prostornog uređenja koje objavljuje istu na internet stranicama Ministarstva. Obavijest o javnoj raspravi objavljuje se  i na Internet stranicama Općine.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 Izvješće o javnoj raspravi upućuje se na Ministarstvo graditeljstva i prostornog uređenja radi objave na internet stranice Ministarstva. Izvješće o javnoj raspravi objavljuje se i na internet stranicama Općine.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Ova Odluka stupa na snagu osmog dana od dana objave u "Službenom glasniku Zadarske županije" </w:t>
      </w:r>
    </w:p>
    <w:p w:rsidR="00F801ED" w:rsidRDefault="00F801ED" w:rsidP="00F801ED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D44FF" w:rsidRDefault="000D44FF" w:rsidP="00F801ED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D44FF" w:rsidRPr="00F801ED" w:rsidRDefault="000D44FF" w:rsidP="00F801ED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Predsjednik</w:t>
      </w:r>
    </w:p>
    <w:p w:rsidR="00F801ED" w:rsidRPr="00F801ED" w:rsidRDefault="00F801ED" w:rsidP="00F801ED">
      <w:pPr>
        <w:spacing w:before="60" w:after="6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ind w:left="4253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2A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Marko Marasović, dipl. </w:t>
      </w:r>
      <w:proofErr w:type="spellStart"/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ing</w:t>
      </w:r>
      <w:proofErr w:type="spellEnd"/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građ</w:t>
      </w:r>
      <w:proofErr w:type="spellEnd"/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95538B" w:rsidRDefault="0095538B"/>
    <w:sectPr w:rsidR="0095538B" w:rsidSect="00E92D8A">
      <w:footerReference w:type="default" r:id="rId8"/>
      <w:pgSz w:w="12240" w:h="15840"/>
      <w:pgMar w:top="1077" w:right="1134" w:bottom="1077" w:left="1134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291" w:rsidRDefault="00F66291">
      <w:pPr>
        <w:spacing w:after="0" w:line="240" w:lineRule="auto"/>
      </w:pPr>
      <w:r>
        <w:separator/>
      </w:r>
    </w:p>
  </w:endnote>
  <w:endnote w:type="continuationSeparator" w:id="0">
    <w:p w:rsidR="00F66291" w:rsidRDefault="00F6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panose1 w:val="00000400000000000000"/>
    <w:charset w:val="EE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31" w:rsidRDefault="00DA5A52">
    <w:pPr>
      <w:pStyle w:val="Podnoje"/>
      <w:jc w:val="center"/>
    </w:pPr>
  </w:p>
  <w:p w:rsidR="00AC2331" w:rsidRDefault="00DA5A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291" w:rsidRDefault="00F66291">
      <w:pPr>
        <w:spacing w:after="0" w:line="240" w:lineRule="auto"/>
      </w:pPr>
      <w:r>
        <w:separator/>
      </w:r>
    </w:p>
  </w:footnote>
  <w:footnote w:type="continuationSeparator" w:id="0">
    <w:p w:rsidR="00F66291" w:rsidRDefault="00F6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A5A"/>
    <w:multiLevelType w:val="hybridMultilevel"/>
    <w:tmpl w:val="11F43532"/>
    <w:lvl w:ilvl="0" w:tplc="4768F61C">
      <w:start w:val="1"/>
      <w:numFmt w:val="lowerLetter"/>
      <w:lvlText w:val="(%1)"/>
      <w:lvlJc w:val="left"/>
      <w:pPr>
        <w:ind w:left="720" w:hanging="360"/>
      </w:pPr>
      <w:rPr>
        <w:rFonts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0EE"/>
    <w:multiLevelType w:val="hybridMultilevel"/>
    <w:tmpl w:val="66D8DEEC"/>
    <w:lvl w:ilvl="0" w:tplc="D62868F2">
      <w:start w:val="1"/>
      <w:numFmt w:val="bullet"/>
      <w:lvlText w:val="-"/>
      <w:lvlJc w:val="left"/>
      <w:pPr>
        <w:ind w:left="720" w:hanging="360"/>
      </w:pPr>
      <w:rPr>
        <w:rFonts w:ascii="Txt" w:hAnsi="Txt"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ED"/>
    <w:rsid w:val="00024A03"/>
    <w:rsid w:val="000A09DD"/>
    <w:rsid w:val="000C3821"/>
    <w:rsid w:val="000D44FF"/>
    <w:rsid w:val="00111CE7"/>
    <w:rsid w:val="00145838"/>
    <w:rsid w:val="00221F7E"/>
    <w:rsid w:val="00231A78"/>
    <w:rsid w:val="00233DA3"/>
    <w:rsid w:val="002534B0"/>
    <w:rsid w:val="00267C87"/>
    <w:rsid w:val="00276E81"/>
    <w:rsid w:val="002A0BF6"/>
    <w:rsid w:val="003521E9"/>
    <w:rsid w:val="00406CA6"/>
    <w:rsid w:val="00416054"/>
    <w:rsid w:val="0041632B"/>
    <w:rsid w:val="0045376B"/>
    <w:rsid w:val="004D2787"/>
    <w:rsid w:val="0057596C"/>
    <w:rsid w:val="005A1435"/>
    <w:rsid w:val="00606B82"/>
    <w:rsid w:val="006142FF"/>
    <w:rsid w:val="00684797"/>
    <w:rsid w:val="00695E8B"/>
    <w:rsid w:val="006D13B7"/>
    <w:rsid w:val="00723D31"/>
    <w:rsid w:val="008213DF"/>
    <w:rsid w:val="0084605F"/>
    <w:rsid w:val="00911515"/>
    <w:rsid w:val="0093772F"/>
    <w:rsid w:val="0095538B"/>
    <w:rsid w:val="00A05A0A"/>
    <w:rsid w:val="00A147F8"/>
    <w:rsid w:val="00A14D32"/>
    <w:rsid w:val="00B73F21"/>
    <w:rsid w:val="00B961D8"/>
    <w:rsid w:val="00BF2CC3"/>
    <w:rsid w:val="00C03595"/>
    <w:rsid w:val="00C03B34"/>
    <w:rsid w:val="00C46999"/>
    <w:rsid w:val="00CC41DF"/>
    <w:rsid w:val="00CC6CE2"/>
    <w:rsid w:val="00CC6EEF"/>
    <w:rsid w:val="00CC7D5E"/>
    <w:rsid w:val="00D10724"/>
    <w:rsid w:val="00D628EB"/>
    <w:rsid w:val="00DA5A52"/>
    <w:rsid w:val="00DB7A37"/>
    <w:rsid w:val="00DE34FE"/>
    <w:rsid w:val="00DF5EF2"/>
    <w:rsid w:val="00E41151"/>
    <w:rsid w:val="00E62995"/>
    <w:rsid w:val="00E86ED7"/>
    <w:rsid w:val="00F66291"/>
    <w:rsid w:val="00F73179"/>
    <w:rsid w:val="00F801ED"/>
    <w:rsid w:val="00FB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D7DB"/>
  <w15:chartTrackingRefBased/>
  <w15:docId w15:val="{5B0BAEE7-2186-4E21-9CD2-B828BFD4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01ED"/>
  </w:style>
  <w:style w:type="paragraph" w:styleId="Odlomakpopisa">
    <w:name w:val="List Paragraph"/>
    <w:basedOn w:val="Normal"/>
    <w:uiPriority w:val="34"/>
    <w:qFormat/>
    <w:rsid w:val="00233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1498</Words>
  <Characters>8539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2018-09-07T06:28:00Z</cp:lastPrinted>
  <dcterms:created xsi:type="dcterms:W3CDTF">2018-09-05T10:42:00Z</dcterms:created>
  <dcterms:modified xsi:type="dcterms:W3CDTF">2018-09-07T06:29:00Z</dcterms:modified>
</cp:coreProperties>
</file>