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EF51" w14:textId="77777777"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 wp14:anchorId="2BCF9032" wp14:editId="54DB8D1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EA5DC" w14:textId="77777777" w:rsidR="003A2CEA" w:rsidRDefault="003A2CEA" w:rsidP="003A2CEA">
      <w:pPr>
        <w:pStyle w:val="Zaglavlje"/>
        <w:rPr>
          <w:sz w:val="24"/>
        </w:rPr>
      </w:pPr>
    </w:p>
    <w:p w14:paraId="7DAD9B92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14:paraId="08362827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14:paraId="20AF1A3D" w14:textId="77777777"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14:paraId="788E673B" w14:textId="77777777"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14:paraId="0A1B30CE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502C17BE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4697A3BF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4271BA6B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20096128" w14:textId="121C1E8A"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0456DD">
        <w:rPr>
          <w:bCs/>
          <w:sz w:val="24"/>
          <w:szCs w:val="24"/>
          <w:lang w:val="hr-HR"/>
        </w:rPr>
        <w:t>11</w:t>
      </w:r>
      <w:r>
        <w:rPr>
          <w:bCs/>
          <w:sz w:val="24"/>
          <w:szCs w:val="24"/>
          <w:lang w:val="hr-HR"/>
        </w:rPr>
        <w:t xml:space="preserve">.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0456DD">
        <w:rPr>
          <w:bCs/>
          <w:sz w:val="24"/>
          <w:szCs w:val="24"/>
          <w:lang w:val="hr-HR"/>
        </w:rPr>
        <w:t>31</w:t>
      </w:r>
      <w:r w:rsidR="00F53671">
        <w:rPr>
          <w:bCs/>
          <w:sz w:val="24"/>
          <w:szCs w:val="24"/>
          <w:lang w:val="hr-HR"/>
        </w:rPr>
        <w:t>. ožujka 20</w:t>
      </w:r>
      <w:r w:rsidR="000456DD">
        <w:rPr>
          <w:bCs/>
          <w:sz w:val="24"/>
          <w:szCs w:val="24"/>
          <w:lang w:val="hr-HR"/>
        </w:rPr>
        <w:t>23</w:t>
      </w:r>
      <w:r>
        <w:rPr>
          <w:bCs/>
          <w:sz w:val="24"/>
          <w:szCs w:val="24"/>
          <w:lang w:val="hr-HR"/>
        </w:rPr>
        <w:t>.g.</w:t>
      </w:r>
    </w:p>
    <w:p w14:paraId="22E0FD8C" w14:textId="77777777" w:rsidR="003A2CEA" w:rsidRDefault="003A2CEA" w:rsidP="003A2CEA">
      <w:pPr>
        <w:rPr>
          <w:bCs/>
          <w:sz w:val="24"/>
          <w:szCs w:val="24"/>
          <w:lang w:val="hr-HR"/>
        </w:rPr>
      </w:pPr>
    </w:p>
    <w:p w14:paraId="2C6B9850" w14:textId="5F8B6FDD" w:rsidR="003A2CEA" w:rsidRDefault="00F53671" w:rsidP="003A2CEA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Na </w:t>
      </w:r>
      <w:r w:rsidR="00BE7D68">
        <w:rPr>
          <w:bCs/>
          <w:sz w:val="24"/>
          <w:szCs w:val="24"/>
          <w:lang w:val="hr-HR"/>
        </w:rPr>
        <w:t>11</w:t>
      </w:r>
      <w:r w:rsidR="003A2CEA">
        <w:rPr>
          <w:bCs/>
          <w:sz w:val="24"/>
          <w:szCs w:val="24"/>
          <w:lang w:val="hr-HR"/>
        </w:rPr>
        <w:t>. sjednici Općinskog vijeća, održanoj</w:t>
      </w:r>
      <w:r>
        <w:rPr>
          <w:bCs/>
          <w:sz w:val="24"/>
          <w:szCs w:val="24"/>
          <w:lang w:val="hr-HR"/>
        </w:rPr>
        <w:t xml:space="preserve"> </w:t>
      </w:r>
      <w:r w:rsidR="00BE7D68">
        <w:rPr>
          <w:bCs/>
          <w:sz w:val="24"/>
          <w:szCs w:val="24"/>
          <w:lang w:val="hr-HR"/>
        </w:rPr>
        <w:t>31</w:t>
      </w:r>
      <w:r>
        <w:rPr>
          <w:bCs/>
          <w:sz w:val="24"/>
          <w:szCs w:val="24"/>
          <w:lang w:val="hr-HR"/>
        </w:rPr>
        <w:t>. ož</w:t>
      </w:r>
      <w:r w:rsidR="00766E22">
        <w:rPr>
          <w:bCs/>
          <w:sz w:val="24"/>
          <w:szCs w:val="24"/>
          <w:lang w:val="hr-HR"/>
        </w:rPr>
        <w:t>u</w:t>
      </w:r>
      <w:r>
        <w:rPr>
          <w:bCs/>
          <w:sz w:val="24"/>
          <w:szCs w:val="24"/>
          <w:lang w:val="hr-HR"/>
        </w:rPr>
        <w:t>jka</w:t>
      </w:r>
      <w:r w:rsidR="00C11531">
        <w:rPr>
          <w:bCs/>
          <w:sz w:val="24"/>
          <w:szCs w:val="24"/>
          <w:lang w:val="hr-HR"/>
        </w:rPr>
        <w:t xml:space="preserve"> </w:t>
      </w:r>
      <w:r w:rsidR="003A2CEA">
        <w:rPr>
          <w:bCs/>
          <w:sz w:val="24"/>
          <w:szCs w:val="24"/>
          <w:lang w:val="hr-HR"/>
        </w:rPr>
        <w:t>20</w:t>
      </w:r>
      <w:r w:rsidR="00BE7D68">
        <w:rPr>
          <w:bCs/>
          <w:sz w:val="24"/>
          <w:szCs w:val="24"/>
          <w:lang w:val="hr-HR"/>
        </w:rPr>
        <w:t>23</w:t>
      </w:r>
      <w:r w:rsidR="00944BE4">
        <w:rPr>
          <w:bCs/>
          <w:sz w:val="24"/>
          <w:szCs w:val="24"/>
          <w:lang w:val="hr-HR"/>
        </w:rPr>
        <w:t xml:space="preserve">. godine, </w:t>
      </w:r>
      <w:r w:rsidR="001D40CB">
        <w:rPr>
          <w:bCs/>
          <w:sz w:val="24"/>
          <w:szCs w:val="24"/>
          <w:lang w:val="hr-HR"/>
        </w:rPr>
        <w:t>donesene su</w:t>
      </w:r>
      <w:r w:rsidR="00F86EFE">
        <w:rPr>
          <w:bCs/>
          <w:sz w:val="24"/>
          <w:szCs w:val="24"/>
          <w:lang w:val="hr-HR"/>
        </w:rPr>
        <w:t xml:space="preserve"> </w:t>
      </w:r>
      <w:r w:rsidR="00A02BE6">
        <w:rPr>
          <w:bCs/>
          <w:sz w:val="24"/>
          <w:szCs w:val="24"/>
          <w:lang w:val="hr-HR"/>
        </w:rPr>
        <w:t xml:space="preserve">slijedeće </w:t>
      </w:r>
      <w:r w:rsidR="003A2CEA">
        <w:rPr>
          <w:bCs/>
          <w:sz w:val="24"/>
          <w:szCs w:val="24"/>
          <w:lang w:val="hr-HR"/>
        </w:rPr>
        <w:t>odluke</w:t>
      </w:r>
      <w:r w:rsidR="00784163">
        <w:rPr>
          <w:bCs/>
          <w:sz w:val="24"/>
          <w:szCs w:val="24"/>
          <w:lang w:val="hr-HR"/>
        </w:rPr>
        <w:t>,</w:t>
      </w:r>
      <w:r w:rsidR="003A2CEA">
        <w:rPr>
          <w:bCs/>
          <w:sz w:val="24"/>
          <w:szCs w:val="24"/>
          <w:lang w:val="hr-HR"/>
        </w:rPr>
        <w:t xml:space="preserve"> o kojima izvješćujemo javnost:</w:t>
      </w:r>
    </w:p>
    <w:p w14:paraId="36BEEE3C" w14:textId="77777777" w:rsidR="003A2CEA" w:rsidRPr="00510D93" w:rsidRDefault="003A2CEA" w:rsidP="003A2CEA">
      <w:pPr>
        <w:rPr>
          <w:bCs/>
          <w:i/>
          <w:sz w:val="24"/>
          <w:szCs w:val="24"/>
          <w:lang w:val="hr-HR"/>
        </w:rPr>
      </w:pPr>
    </w:p>
    <w:p w14:paraId="55C63DFA" w14:textId="77777777" w:rsidR="0055017D" w:rsidRPr="00F53671" w:rsidRDefault="00F53671" w:rsidP="00F53671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F53671">
        <w:rPr>
          <w:b/>
          <w:bCs/>
          <w:sz w:val="24"/>
          <w:szCs w:val="24"/>
          <w:lang w:val="hr-HR"/>
        </w:rPr>
        <w:t>Polugodišnje izvješće o radu načelnika za razdoblje od 01.07. do 31.12.2017.</w:t>
      </w:r>
    </w:p>
    <w:p w14:paraId="314472EB" w14:textId="56AAB141" w:rsidR="00F53671" w:rsidRPr="00F53671" w:rsidRDefault="00F53671" w:rsidP="00F53671">
      <w:pPr>
        <w:jc w:val="both"/>
        <w:rPr>
          <w:sz w:val="24"/>
          <w:szCs w:val="24"/>
          <w:lang w:val="hr-HR"/>
        </w:rPr>
      </w:pPr>
      <w:r w:rsidRPr="00F53671">
        <w:rPr>
          <w:sz w:val="24"/>
          <w:szCs w:val="24"/>
          <w:lang w:val="hr-HR"/>
        </w:rPr>
        <w:t>Temeljem članka 35 b. Zakona o lokalnoj i područnoj (re</w:t>
      </w:r>
      <w:r>
        <w:rPr>
          <w:sz w:val="24"/>
          <w:szCs w:val="24"/>
          <w:lang w:val="hr-HR"/>
        </w:rPr>
        <w:t xml:space="preserve">gionalnoj) samoupravi („Narodne </w:t>
      </w:r>
      <w:r w:rsidRPr="00F53671">
        <w:rPr>
          <w:sz w:val="24"/>
          <w:szCs w:val="24"/>
          <w:lang w:val="hr-HR"/>
        </w:rPr>
        <w:t>novine“, broj: 33/01, 60/01, 129/05, 109/07, 125/08, 36/09, 150/11, 144/12, 19/13 i 137/15) te članka 48. Statuta Općine Starigrad („Službeni glasnik Zadarske županije“, broj: 04/13, 07/13 i 11/13), Općinski načelnik Općine Starigrad je dužan dva puta godišnje podnositi polugodišnje Izvješće o svom radu Općinskom vijeću Općine Starigrad.</w:t>
      </w:r>
      <w:r>
        <w:rPr>
          <w:sz w:val="24"/>
          <w:szCs w:val="24"/>
          <w:lang w:val="hr-HR"/>
        </w:rPr>
        <w:t xml:space="preserve"> </w:t>
      </w:r>
      <w:r w:rsidRPr="00F53671">
        <w:rPr>
          <w:sz w:val="24"/>
          <w:szCs w:val="24"/>
          <w:lang w:val="hr-HR"/>
        </w:rPr>
        <w:t xml:space="preserve">Općinski načelnik Općine Starigrad, sukladno naprijed navedenim obvezama, podnio je na </w:t>
      </w:r>
      <w:r w:rsidR="00BE7D68">
        <w:rPr>
          <w:sz w:val="24"/>
          <w:szCs w:val="24"/>
          <w:lang w:val="hr-HR"/>
        </w:rPr>
        <w:t>11</w:t>
      </w:r>
      <w:r w:rsidRPr="00F53671">
        <w:rPr>
          <w:sz w:val="24"/>
          <w:szCs w:val="24"/>
          <w:lang w:val="hr-HR"/>
        </w:rPr>
        <w:t xml:space="preserve">. sjednici Općinskog vijeća Općine Starigrad održanoj </w:t>
      </w:r>
      <w:r w:rsidR="00BE7D68">
        <w:rPr>
          <w:sz w:val="24"/>
          <w:szCs w:val="24"/>
          <w:lang w:val="hr-HR"/>
        </w:rPr>
        <w:t>31</w:t>
      </w:r>
      <w:r w:rsidRPr="00F53671">
        <w:rPr>
          <w:sz w:val="24"/>
          <w:szCs w:val="24"/>
          <w:lang w:val="hr-HR"/>
        </w:rPr>
        <w:t>. ožujka 20</w:t>
      </w:r>
      <w:r w:rsidR="00BE7D68">
        <w:rPr>
          <w:sz w:val="24"/>
          <w:szCs w:val="24"/>
          <w:lang w:val="hr-HR"/>
        </w:rPr>
        <w:t>23</w:t>
      </w:r>
      <w:r w:rsidRPr="00F53671">
        <w:rPr>
          <w:sz w:val="24"/>
          <w:szCs w:val="24"/>
          <w:lang w:val="hr-HR"/>
        </w:rPr>
        <w:t>. godine predmetno Izvješće te je isto kao takvo i prihvaćeno.</w:t>
      </w:r>
    </w:p>
    <w:p w14:paraId="29F965B5" w14:textId="77777777" w:rsidR="00944BE4" w:rsidRPr="00510D93" w:rsidRDefault="00944BE4" w:rsidP="00DE6F8B">
      <w:pPr>
        <w:jc w:val="both"/>
        <w:rPr>
          <w:b/>
          <w:bCs/>
          <w:sz w:val="24"/>
          <w:szCs w:val="24"/>
          <w:lang w:val="hr-HR"/>
        </w:rPr>
      </w:pPr>
    </w:p>
    <w:p w14:paraId="5FBF9D67" w14:textId="53407D35" w:rsidR="00510D93" w:rsidRDefault="00F53671" w:rsidP="006F39C3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6F39C3">
        <w:rPr>
          <w:b/>
          <w:bCs/>
          <w:sz w:val="24"/>
          <w:szCs w:val="24"/>
          <w:lang w:val="hr-HR"/>
        </w:rPr>
        <w:t>Odluka o usvajanju godišnjeg izvještaja o izvršenju Proračuna Općine Starigrad za 20</w:t>
      </w:r>
      <w:r w:rsidR="0021704D">
        <w:rPr>
          <w:b/>
          <w:bCs/>
          <w:sz w:val="24"/>
          <w:szCs w:val="24"/>
          <w:lang w:val="hr-HR"/>
        </w:rPr>
        <w:t>22</w:t>
      </w:r>
      <w:r w:rsidRPr="006F39C3">
        <w:rPr>
          <w:b/>
          <w:bCs/>
          <w:sz w:val="24"/>
          <w:szCs w:val="24"/>
          <w:lang w:val="hr-HR"/>
        </w:rPr>
        <w:t>. godinu</w:t>
      </w:r>
    </w:p>
    <w:p w14:paraId="221BD4CF" w14:textId="77777777" w:rsidR="005E33FD" w:rsidRPr="005E33FD" w:rsidRDefault="005E33FD" w:rsidP="005E33FD">
      <w:pPr>
        <w:rPr>
          <w:sz w:val="24"/>
          <w:szCs w:val="24"/>
          <w:lang w:val="hr-HR"/>
        </w:rPr>
      </w:pPr>
      <w:r w:rsidRPr="005E33FD">
        <w:rPr>
          <w:sz w:val="24"/>
          <w:szCs w:val="24"/>
          <w:lang w:val="hr-HR"/>
        </w:rPr>
        <w:t>Na temelju članka 89. i 168. Zakona o proračunu („Narodne novine“ br. 144/21), članka 16. Pravilnika o polugodišnjem i godišnjem izvještaju o izvršenju proračuna („Narodne novine“ br. 24/13, 102/17, 1/20 i 147/20), te članka 30. Statuta Općine Starigrad (“Službeni glasnik Zadarske županije“ br. 3/18, 8/18, 3/20 i 3/21) Općinsko vijeće Općine Starigrad je donijelo Odluku o usvajanju Godišnjeg izvještaja o izvršenju Proračuna Općine Starigrad za 2022. godinu.</w:t>
      </w:r>
    </w:p>
    <w:p w14:paraId="20BFCA3D" w14:textId="77777777" w:rsidR="005E33FD" w:rsidRPr="005E33FD" w:rsidRDefault="005E33FD" w:rsidP="005E33FD">
      <w:pPr>
        <w:spacing w:before="100" w:beforeAutospacing="1" w:after="100" w:afterAutospacing="1"/>
        <w:rPr>
          <w:sz w:val="24"/>
          <w:szCs w:val="24"/>
          <w:lang w:val="hr-HR"/>
        </w:rPr>
      </w:pPr>
      <w:r w:rsidRPr="005E33FD">
        <w:rPr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 koji moraju biti uključeni u polugodišnji i godišnji izvještaj o izvršenju proračuna.</w:t>
      </w:r>
    </w:p>
    <w:p w14:paraId="78BE531C" w14:textId="77777777" w:rsidR="005E33FD" w:rsidRPr="005E33FD" w:rsidRDefault="005E33FD" w:rsidP="005E33FD">
      <w:pPr>
        <w:spacing w:before="100" w:beforeAutospacing="1" w:after="100" w:afterAutospacing="1"/>
        <w:rPr>
          <w:sz w:val="24"/>
          <w:szCs w:val="24"/>
          <w:lang w:val="hr-HR"/>
        </w:rPr>
      </w:pPr>
      <w:r w:rsidRPr="005E33FD">
        <w:rPr>
          <w:sz w:val="24"/>
          <w:szCs w:val="24"/>
          <w:lang w:val="hr-HR"/>
        </w:rPr>
        <w:t xml:space="preserve">Ukupni prihodi i primici u razdoblju od 01. siječnja do 31. prosinca 2022. godine ostvareni su u iznosu od 19.498.558,76 kn. Prihodi poslovanja ostvareni su u iznosu od 18.651.032,77 kn, a odnose se na prihode od poreza ostvarene u iznosu 10.814.463,73 kn, prihode od upravnih i administrativnih pristojbi, pristojbi po posebnim propisima i naknada koji su ostvareni u iznosu od 4.343.996,40 kn, prihode od imovine ostvarene u iznosu od 2.033.697,54 kn, pomoći iz inozemstva (darovnice) i od subjekata unutar općeg proračuna ostvarene u iznosu od 1.300.950,20 kn, te prihode od prodaje prozivoda i robe te pruženih usluga i prihodi od donacija ostvarene u iznosu od 87.376,84 kn. Proračunski korisnik DV Osmjeh ostvario je vlastite prihode i primitke u iznosu od 163.107,61 kn. Prihodi od prodaje nefinancijske imovine ostvareni su u iznosu od 847.525,99 kn, a odnose se na prihode od prodaje zemljišta </w:t>
      </w:r>
      <w:r w:rsidRPr="005E33FD">
        <w:rPr>
          <w:sz w:val="24"/>
          <w:szCs w:val="24"/>
          <w:lang w:val="hr-HR"/>
        </w:rPr>
        <w:lastRenderedPageBreak/>
        <w:t>ostvarene u iznosu od 382.624,48 kn i prihode od ustupanja na korištenje grobnih mjesta u iznosu od 464.901,51 kn.</w:t>
      </w:r>
    </w:p>
    <w:p w14:paraId="388747EB" w14:textId="77777777" w:rsidR="005E33FD" w:rsidRPr="005E33FD" w:rsidRDefault="005E33FD" w:rsidP="005E33FD">
      <w:pPr>
        <w:spacing w:before="100" w:beforeAutospacing="1" w:after="100" w:afterAutospacing="1"/>
        <w:rPr>
          <w:sz w:val="24"/>
          <w:szCs w:val="24"/>
          <w:lang w:val="hr-HR"/>
        </w:rPr>
      </w:pPr>
      <w:r w:rsidRPr="005E33FD">
        <w:rPr>
          <w:sz w:val="24"/>
          <w:szCs w:val="24"/>
          <w:lang w:val="hr-HR"/>
        </w:rPr>
        <w:t>Ukupni rashodi i izdaci u izvještajnom razdoblju ostvareni su u iznosu od 14.414.274,56 kn i od toga se na rashode poslovanja odnosi 9.146.472,68 kn, a na rashode za nabavu nefinancijske imovine 5.267.801,88 kn. Rashodi poslovanja ostvareni su u iznosu od 9.146.472,68 kn, a odnose se na: rashode za zaposlene koji iznose 1.647.574,44 kn, a u njih su uključeni i rashodi za zaposlene u proračunskom korisniku Dječji vrtić "Osmjeh" u dijelu koji se financira iz proračuna Općine, materijalne rashode ostvarene u iznosu od 6.040.727,27 kn, financijske rashode ostvarene u iznosu od 124.133,09 kn,</w:t>
      </w:r>
      <w:r w:rsidRPr="005E33FD">
        <w:rPr>
          <w:lang w:val="hr-HR"/>
        </w:rPr>
        <w:t xml:space="preserve"> </w:t>
      </w:r>
      <w:r w:rsidRPr="005E33FD">
        <w:rPr>
          <w:sz w:val="24"/>
          <w:szCs w:val="24"/>
          <w:lang w:val="hr-HR"/>
        </w:rPr>
        <w:t>pomoći dane u inozemstvo i unutar općeg proračuna ostvarene u iznosu od 5.000,00 kn, ostale rashode u iznosu od 939.339,47 kn, te naknade građanima i kućanstvu na temelju osiguranje i druge naknade ostvarene u iznosu od 389.698,41 kn. Rashodi za nabavu nefinancijske imovine</w:t>
      </w:r>
      <w:r w:rsidRPr="005E33FD">
        <w:rPr>
          <w:b/>
          <w:bCs/>
          <w:sz w:val="24"/>
          <w:szCs w:val="24"/>
          <w:lang w:val="hr-HR"/>
        </w:rPr>
        <w:t xml:space="preserve"> </w:t>
      </w:r>
      <w:r w:rsidRPr="005E33FD">
        <w:rPr>
          <w:sz w:val="24"/>
          <w:szCs w:val="24"/>
          <w:lang w:val="hr-HR"/>
        </w:rPr>
        <w:t xml:space="preserve">ostvareni su u iznosu od 5.267.801,88 kn i odnose se na: rashode za nabavu proizvedene dugotrajne imovine u iznosu od 4.579.176,88 kn, te rashode za nabavu neproizvedene dugotrajne imovine u iznosu 688.625,00 kn. </w:t>
      </w:r>
    </w:p>
    <w:p w14:paraId="62DA15E7" w14:textId="7F3126ED" w:rsidR="00651D82" w:rsidRPr="005E33FD" w:rsidRDefault="004B7A49" w:rsidP="005E33FD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 w:rsidRPr="005E33FD">
        <w:rPr>
          <w:b/>
          <w:bCs/>
          <w:sz w:val="24"/>
          <w:szCs w:val="24"/>
          <w:lang w:val="hr-HR"/>
        </w:rPr>
        <w:t>Odluka o usvajanju Izvještaja o izvršenju:</w:t>
      </w:r>
      <w:r w:rsidR="00BE7D68" w:rsidRPr="005E33FD">
        <w:rPr>
          <w:b/>
          <w:bCs/>
          <w:sz w:val="24"/>
          <w:szCs w:val="24"/>
          <w:lang w:val="hr-HR"/>
        </w:rPr>
        <w:t xml:space="preserve"> </w:t>
      </w:r>
      <w:r w:rsidRPr="005E33FD">
        <w:rPr>
          <w:b/>
          <w:bCs/>
          <w:sz w:val="24"/>
          <w:szCs w:val="24"/>
          <w:lang w:val="hr-HR"/>
        </w:rPr>
        <w:t>Programa izgradnje komunalne infrastrukture za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.g, Programa održavanja komunalne infrastrukture za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.g., Programa javnih potreba u sportu za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.g., Programa javnih potreba u kulturi za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.g., Programa javnih potreba u školstvu, predškolskom odgoju i naobrazbi u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.g., Programa socijalne skrbi za 20</w:t>
      </w:r>
      <w:r w:rsidR="00BE7D68" w:rsidRPr="005E33FD">
        <w:rPr>
          <w:b/>
          <w:bCs/>
          <w:sz w:val="24"/>
          <w:szCs w:val="24"/>
          <w:lang w:val="hr-HR"/>
        </w:rPr>
        <w:t>22</w:t>
      </w:r>
      <w:r w:rsidRPr="005E33FD">
        <w:rPr>
          <w:b/>
          <w:bCs/>
          <w:sz w:val="24"/>
          <w:szCs w:val="24"/>
          <w:lang w:val="hr-HR"/>
        </w:rPr>
        <w:t>.g.</w:t>
      </w:r>
      <w:r w:rsidR="00BD0C43">
        <w:rPr>
          <w:b/>
          <w:bCs/>
          <w:sz w:val="24"/>
          <w:szCs w:val="24"/>
          <w:lang w:val="hr-HR"/>
        </w:rPr>
        <w:t xml:space="preserve">, Program korištenja naknade za zadržavanje nezakonito izgrađenih zgrada </w:t>
      </w:r>
    </w:p>
    <w:p w14:paraId="63873168" w14:textId="77777777" w:rsidR="00A80766" w:rsidRDefault="00A80766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Obveza donošenja</w:t>
      </w:r>
      <w:r w:rsidR="004B7A49">
        <w:rPr>
          <w:bCs/>
          <w:sz w:val="24"/>
          <w:szCs w:val="24"/>
          <w:lang w:val="hr-HR"/>
        </w:rPr>
        <w:t xml:space="preserve"> godišnjeg izvještaja o</w:t>
      </w:r>
      <w:r w:rsidR="00110AD0">
        <w:rPr>
          <w:bCs/>
          <w:sz w:val="24"/>
          <w:szCs w:val="24"/>
          <w:lang w:val="hr-HR"/>
        </w:rPr>
        <w:t xml:space="preserve"> izvršenju proračuna te godišnjih izvješća</w:t>
      </w:r>
      <w:r w:rsidR="004B7A49">
        <w:rPr>
          <w:bCs/>
          <w:sz w:val="24"/>
          <w:szCs w:val="24"/>
          <w:lang w:val="hr-HR"/>
        </w:rPr>
        <w:t xml:space="preserve"> o izvršenju Planova i Programa</w:t>
      </w:r>
      <w:r w:rsidR="00B06503">
        <w:rPr>
          <w:bCs/>
          <w:sz w:val="24"/>
          <w:szCs w:val="24"/>
          <w:lang w:val="hr-HR"/>
        </w:rPr>
        <w:t xml:space="preserve"> za svaku kalendarsku godinu</w:t>
      </w:r>
      <w:r w:rsidR="0015611C">
        <w:rPr>
          <w:bCs/>
          <w:sz w:val="24"/>
          <w:szCs w:val="24"/>
          <w:lang w:val="hr-HR"/>
        </w:rPr>
        <w:t>,</w:t>
      </w:r>
      <w:r w:rsidR="004B7A49">
        <w:rPr>
          <w:bCs/>
          <w:sz w:val="24"/>
          <w:szCs w:val="24"/>
          <w:lang w:val="hr-HR"/>
        </w:rPr>
        <w:t xml:space="preserve"> </w:t>
      </w:r>
      <w:r w:rsidR="00C727C7">
        <w:rPr>
          <w:bCs/>
          <w:sz w:val="24"/>
          <w:szCs w:val="24"/>
          <w:lang w:val="hr-HR"/>
        </w:rPr>
        <w:t>propisani su posebnim z</w:t>
      </w:r>
      <w:r>
        <w:rPr>
          <w:bCs/>
          <w:sz w:val="24"/>
          <w:szCs w:val="24"/>
          <w:lang w:val="hr-HR"/>
        </w:rPr>
        <w:t>akon</w:t>
      </w:r>
      <w:r w:rsidR="00B06503">
        <w:rPr>
          <w:bCs/>
          <w:sz w:val="24"/>
          <w:szCs w:val="24"/>
          <w:lang w:val="hr-HR"/>
        </w:rPr>
        <w:t>ima</w:t>
      </w:r>
      <w:r w:rsidR="003F3885">
        <w:rPr>
          <w:bCs/>
          <w:sz w:val="24"/>
          <w:szCs w:val="24"/>
          <w:lang w:val="hr-HR"/>
        </w:rPr>
        <w:t>: Zakon o komunalnom gospodarstvu, Zakon o postupanju s nezakonito izgrađenim zgradama, Zakon o sportu, Zakon o financiranju javnih potreba u kulturi,</w:t>
      </w:r>
      <w:r w:rsidR="008F1A0E">
        <w:rPr>
          <w:bCs/>
          <w:sz w:val="24"/>
          <w:szCs w:val="24"/>
          <w:lang w:val="hr-HR"/>
        </w:rPr>
        <w:t xml:space="preserve"> Zakon o socijalnoj skrbi, Zakon o predškolskom odgoju i naobrazbi, Zakon o odgoju i obrazovanju u osnovnoj i srednjoj školi</w:t>
      </w:r>
      <w:r w:rsidR="00813C43">
        <w:rPr>
          <w:bCs/>
          <w:sz w:val="24"/>
          <w:szCs w:val="24"/>
          <w:lang w:val="hr-HR"/>
        </w:rPr>
        <w:t xml:space="preserve">. </w:t>
      </w:r>
    </w:p>
    <w:p w14:paraId="336A4D39" w14:textId="1DE132D3" w:rsidR="00B06503" w:rsidRDefault="0015611C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6646D2">
        <w:rPr>
          <w:bCs/>
          <w:sz w:val="24"/>
          <w:szCs w:val="24"/>
          <w:lang w:val="hr-HR"/>
        </w:rPr>
        <w:t>Izvještajem o izvršenju Programa</w:t>
      </w:r>
      <w:r w:rsidR="00B06503" w:rsidRPr="00B06503">
        <w:rPr>
          <w:bCs/>
          <w:sz w:val="24"/>
          <w:szCs w:val="24"/>
          <w:lang w:val="hr-HR"/>
        </w:rPr>
        <w:t xml:space="preserve"> izgradnje komunalne infrastrukture </w:t>
      </w:r>
      <w:r w:rsidR="006646D2">
        <w:rPr>
          <w:bCs/>
          <w:sz w:val="24"/>
          <w:szCs w:val="24"/>
          <w:lang w:val="hr-HR"/>
        </w:rPr>
        <w:t>za</w:t>
      </w:r>
      <w:r>
        <w:rPr>
          <w:bCs/>
          <w:sz w:val="24"/>
          <w:szCs w:val="24"/>
          <w:lang w:val="hr-HR"/>
        </w:rPr>
        <w:t xml:space="preserve"> 20</w:t>
      </w:r>
      <w:r w:rsidR="00BE7D68">
        <w:rPr>
          <w:bCs/>
          <w:sz w:val="24"/>
          <w:szCs w:val="24"/>
          <w:lang w:val="hr-HR"/>
        </w:rPr>
        <w:t>22</w:t>
      </w:r>
      <w:r w:rsidR="006646D2">
        <w:rPr>
          <w:bCs/>
          <w:sz w:val="24"/>
          <w:szCs w:val="24"/>
          <w:lang w:val="hr-HR"/>
        </w:rPr>
        <w:t>. godinu utvrđeno je da je Programom</w:t>
      </w:r>
      <w:r w:rsidR="00B06503" w:rsidRPr="00B06503">
        <w:rPr>
          <w:bCs/>
          <w:sz w:val="24"/>
          <w:szCs w:val="24"/>
          <w:lang w:val="hr-HR"/>
        </w:rPr>
        <w:t xml:space="preserve"> predviđ</w:t>
      </w:r>
      <w:r w:rsidR="006646D2">
        <w:rPr>
          <w:bCs/>
          <w:sz w:val="24"/>
          <w:szCs w:val="24"/>
          <w:lang w:val="hr-HR"/>
        </w:rPr>
        <w:t>eno</w:t>
      </w:r>
      <w:r>
        <w:rPr>
          <w:bCs/>
          <w:sz w:val="24"/>
          <w:szCs w:val="24"/>
          <w:lang w:val="hr-HR"/>
        </w:rPr>
        <w:t xml:space="preserve"> ukupno </w:t>
      </w:r>
      <w:r w:rsidR="00BE7D68">
        <w:rPr>
          <w:bCs/>
          <w:sz w:val="24"/>
          <w:szCs w:val="24"/>
          <w:lang w:val="hr-HR"/>
        </w:rPr>
        <w:t>2</w:t>
      </w:r>
      <w:r w:rsidR="006646D2">
        <w:rPr>
          <w:bCs/>
          <w:sz w:val="24"/>
          <w:szCs w:val="24"/>
          <w:lang w:val="hr-HR"/>
        </w:rPr>
        <w:t>.</w:t>
      </w:r>
      <w:r w:rsidR="00BE7D68">
        <w:rPr>
          <w:bCs/>
          <w:sz w:val="24"/>
          <w:szCs w:val="24"/>
          <w:lang w:val="hr-HR"/>
        </w:rPr>
        <w:t>250</w:t>
      </w:r>
      <w:r w:rsidR="006646D2">
        <w:rPr>
          <w:bCs/>
          <w:sz w:val="24"/>
          <w:szCs w:val="24"/>
          <w:lang w:val="hr-HR"/>
        </w:rPr>
        <w:t>.000,00 kuna</w:t>
      </w:r>
      <w:r w:rsidR="007F0C50">
        <w:rPr>
          <w:bCs/>
          <w:sz w:val="24"/>
          <w:szCs w:val="24"/>
          <w:lang w:val="hr-HR"/>
        </w:rPr>
        <w:t xml:space="preserve"> a I. izmjenama izmijenjeno na </w:t>
      </w:r>
      <w:r w:rsidR="00BE7D68">
        <w:rPr>
          <w:bCs/>
          <w:sz w:val="24"/>
          <w:szCs w:val="24"/>
          <w:lang w:val="hr-HR"/>
        </w:rPr>
        <w:t>4.025</w:t>
      </w:r>
      <w:r w:rsidR="007F0C50">
        <w:rPr>
          <w:bCs/>
          <w:sz w:val="24"/>
          <w:szCs w:val="24"/>
          <w:lang w:val="hr-HR"/>
        </w:rPr>
        <w:t>.000,00 kuna</w:t>
      </w:r>
      <w:r w:rsidR="00BE7D68">
        <w:rPr>
          <w:bCs/>
          <w:sz w:val="24"/>
          <w:szCs w:val="24"/>
          <w:lang w:val="hr-HR"/>
        </w:rPr>
        <w:t>, II. izmjenama izmijenjeno na 3.925.000,00 kn</w:t>
      </w:r>
      <w:r w:rsidR="006646D2">
        <w:rPr>
          <w:bCs/>
          <w:sz w:val="24"/>
          <w:szCs w:val="24"/>
          <w:lang w:val="hr-HR"/>
        </w:rPr>
        <w:t xml:space="preserve"> od toga izvršeno </w:t>
      </w:r>
      <w:r w:rsidR="00BE7D68">
        <w:rPr>
          <w:bCs/>
          <w:sz w:val="24"/>
          <w:szCs w:val="24"/>
          <w:lang w:val="hr-HR"/>
        </w:rPr>
        <w:t>2.498.142,76</w:t>
      </w:r>
      <w:r w:rsidR="006646D2">
        <w:rPr>
          <w:bCs/>
          <w:sz w:val="24"/>
          <w:szCs w:val="24"/>
          <w:lang w:val="hr-HR"/>
        </w:rPr>
        <w:t xml:space="preserve"> kuna.</w:t>
      </w:r>
    </w:p>
    <w:p w14:paraId="10215A1A" w14:textId="63127244" w:rsidR="00B06503" w:rsidRDefault="00650DC7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 Izvještajem o izvršenju Programa održav</w:t>
      </w:r>
      <w:r w:rsidR="00110AD0">
        <w:rPr>
          <w:bCs/>
          <w:sz w:val="24"/>
          <w:szCs w:val="24"/>
          <w:lang w:val="hr-HR"/>
        </w:rPr>
        <w:t>a</w:t>
      </w:r>
      <w:r>
        <w:rPr>
          <w:bCs/>
          <w:sz w:val="24"/>
          <w:szCs w:val="24"/>
          <w:lang w:val="hr-HR"/>
        </w:rPr>
        <w:t>nja</w:t>
      </w:r>
      <w:r w:rsidRPr="00B06503">
        <w:rPr>
          <w:bCs/>
          <w:sz w:val="24"/>
          <w:szCs w:val="24"/>
          <w:lang w:val="hr-HR"/>
        </w:rPr>
        <w:t xml:space="preserve"> komunalne infrastrukture </w:t>
      </w:r>
      <w:r>
        <w:rPr>
          <w:bCs/>
          <w:sz w:val="24"/>
          <w:szCs w:val="24"/>
          <w:lang w:val="hr-HR"/>
        </w:rPr>
        <w:t>za 20</w:t>
      </w:r>
      <w:r w:rsidR="00C10098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 go</w:t>
      </w:r>
      <w:r w:rsidR="00110AD0">
        <w:rPr>
          <w:bCs/>
          <w:sz w:val="24"/>
          <w:szCs w:val="24"/>
          <w:lang w:val="hr-HR"/>
        </w:rPr>
        <w:t>dinu utvrđeno je da je</w:t>
      </w:r>
      <w:r w:rsidRPr="00B06503">
        <w:rPr>
          <w:bCs/>
          <w:sz w:val="24"/>
          <w:szCs w:val="24"/>
          <w:lang w:val="hr-HR"/>
        </w:rPr>
        <w:t xml:space="preserve"> predviđ</w:t>
      </w:r>
      <w:r>
        <w:rPr>
          <w:bCs/>
          <w:sz w:val="24"/>
          <w:szCs w:val="24"/>
          <w:lang w:val="hr-HR"/>
        </w:rPr>
        <w:t>eno ukupno</w:t>
      </w:r>
      <w:r w:rsidR="00110AD0">
        <w:rPr>
          <w:bCs/>
          <w:sz w:val="24"/>
          <w:szCs w:val="24"/>
          <w:lang w:val="hr-HR"/>
        </w:rPr>
        <w:t xml:space="preserve"> </w:t>
      </w:r>
      <w:r w:rsidR="00C10098">
        <w:rPr>
          <w:bCs/>
          <w:sz w:val="24"/>
          <w:szCs w:val="24"/>
          <w:lang w:val="hr-HR"/>
        </w:rPr>
        <w:t>4.330</w:t>
      </w:r>
      <w:r w:rsidR="00110AD0">
        <w:rPr>
          <w:bCs/>
          <w:sz w:val="24"/>
          <w:szCs w:val="24"/>
          <w:lang w:val="hr-HR"/>
        </w:rPr>
        <w:t>.000,00</w:t>
      </w:r>
      <w:r w:rsidR="00635BC7">
        <w:rPr>
          <w:bCs/>
          <w:sz w:val="24"/>
          <w:szCs w:val="24"/>
          <w:lang w:val="hr-HR"/>
        </w:rPr>
        <w:t xml:space="preserve"> kuna a I. izmjenama izmijenjeno na </w:t>
      </w:r>
      <w:r w:rsidR="00C10098">
        <w:rPr>
          <w:bCs/>
          <w:sz w:val="24"/>
          <w:szCs w:val="24"/>
          <w:lang w:val="hr-HR"/>
        </w:rPr>
        <w:t>5.240</w:t>
      </w:r>
      <w:r w:rsidR="00635BC7">
        <w:rPr>
          <w:bCs/>
          <w:sz w:val="24"/>
          <w:szCs w:val="24"/>
          <w:lang w:val="hr-HR"/>
        </w:rPr>
        <w:t>.000,00 kuna</w:t>
      </w:r>
      <w:r w:rsidR="00C10098">
        <w:rPr>
          <w:bCs/>
          <w:sz w:val="24"/>
          <w:szCs w:val="24"/>
          <w:lang w:val="hr-HR"/>
        </w:rPr>
        <w:t>, II. izmjenama izmijenjeno na 5.820.000,00</w:t>
      </w:r>
      <w:r w:rsidR="00110AD0">
        <w:rPr>
          <w:bCs/>
          <w:sz w:val="24"/>
          <w:szCs w:val="24"/>
          <w:lang w:val="hr-HR"/>
        </w:rPr>
        <w:t xml:space="preserve"> a od toga izvršeno </w:t>
      </w:r>
      <w:r w:rsidR="00C10098">
        <w:rPr>
          <w:bCs/>
          <w:sz w:val="24"/>
          <w:szCs w:val="24"/>
          <w:lang w:val="hr-HR"/>
        </w:rPr>
        <w:t>4.334.827,10</w:t>
      </w:r>
      <w:r w:rsidR="00110AD0">
        <w:rPr>
          <w:bCs/>
          <w:sz w:val="24"/>
          <w:szCs w:val="24"/>
          <w:lang w:val="hr-HR"/>
        </w:rPr>
        <w:t xml:space="preserve"> kuna.</w:t>
      </w:r>
    </w:p>
    <w:p w14:paraId="6A8A5B7A" w14:textId="12B73AEB"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sportu za 20</w:t>
      </w:r>
      <w:r w:rsidR="00C10098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 xml:space="preserve">. godinu utvrđeno je da je planirano </w:t>
      </w:r>
      <w:r w:rsidR="00C10098">
        <w:rPr>
          <w:bCs/>
          <w:sz w:val="24"/>
          <w:szCs w:val="24"/>
          <w:lang w:val="hr-HR"/>
        </w:rPr>
        <w:t>135</w:t>
      </w:r>
      <w:r>
        <w:rPr>
          <w:bCs/>
          <w:sz w:val="24"/>
          <w:szCs w:val="24"/>
          <w:lang w:val="hr-HR"/>
        </w:rPr>
        <w:t>.</w:t>
      </w:r>
      <w:r w:rsidR="00C10098">
        <w:rPr>
          <w:bCs/>
          <w:sz w:val="24"/>
          <w:szCs w:val="24"/>
          <w:lang w:val="hr-HR"/>
        </w:rPr>
        <w:t>0</w:t>
      </w:r>
      <w:r>
        <w:rPr>
          <w:bCs/>
          <w:sz w:val="24"/>
          <w:szCs w:val="24"/>
          <w:lang w:val="hr-HR"/>
        </w:rPr>
        <w:t xml:space="preserve">00,00 kuna od toga izvršeno </w:t>
      </w:r>
      <w:r w:rsidR="00C10098">
        <w:rPr>
          <w:bCs/>
          <w:sz w:val="24"/>
          <w:szCs w:val="24"/>
          <w:lang w:val="hr-HR"/>
        </w:rPr>
        <w:t>52</w:t>
      </w:r>
      <w:r>
        <w:rPr>
          <w:bCs/>
          <w:sz w:val="24"/>
          <w:szCs w:val="24"/>
          <w:lang w:val="hr-HR"/>
        </w:rPr>
        <w:t>.</w:t>
      </w:r>
      <w:r w:rsidR="00C10098">
        <w:rPr>
          <w:bCs/>
          <w:sz w:val="24"/>
          <w:szCs w:val="24"/>
          <w:lang w:val="hr-HR"/>
        </w:rPr>
        <w:t>500</w:t>
      </w:r>
      <w:r>
        <w:rPr>
          <w:bCs/>
          <w:sz w:val="24"/>
          <w:szCs w:val="24"/>
          <w:lang w:val="hr-HR"/>
        </w:rPr>
        <w:t>,</w:t>
      </w:r>
      <w:r w:rsidR="00C10098">
        <w:rPr>
          <w:bCs/>
          <w:sz w:val="24"/>
          <w:szCs w:val="24"/>
          <w:lang w:val="hr-HR"/>
        </w:rPr>
        <w:t>0</w:t>
      </w:r>
      <w:r>
        <w:rPr>
          <w:bCs/>
          <w:sz w:val="24"/>
          <w:szCs w:val="24"/>
          <w:lang w:val="hr-HR"/>
        </w:rPr>
        <w:t>0 kuna.</w:t>
      </w:r>
    </w:p>
    <w:p w14:paraId="58E454D3" w14:textId="514F0A0C"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kulturi za 20</w:t>
      </w:r>
      <w:r w:rsidR="00C10098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 godinu utvrđeno je da je planirano 1</w:t>
      </w:r>
      <w:r w:rsidR="00C10098">
        <w:rPr>
          <w:bCs/>
          <w:sz w:val="24"/>
          <w:szCs w:val="24"/>
          <w:lang w:val="hr-HR"/>
        </w:rPr>
        <w:t>05</w:t>
      </w:r>
      <w:r>
        <w:rPr>
          <w:bCs/>
          <w:sz w:val="24"/>
          <w:szCs w:val="24"/>
          <w:lang w:val="hr-HR"/>
        </w:rPr>
        <w:t>.000,00</w:t>
      </w:r>
      <w:r w:rsidR="00C10098">
        <w:rPr>
          <w:bCs/>
          <w:sz w:val="24"/>
          <w:szCs w:val="24"/>
          <w:lang w:val="hr-HR"/>
        </w:rPr>
        <w:t>, I. izmjenama izmijenjeno na 165.000,00 kn</w:t>
      </w:r>
      <w:r>
        <w:rPr>
          <w:bCs/>
          <w:sz w:val="24"/>
          <w:szCs w:val="24"/>
          <w:lang w:val="hr-HR"/>
        </w:rPr>
        <w:t xml:space="preserve"> a izvršeno 1</w:t>
      </w:r>
      <w:r w:rsidR="00C10098">
        <w:rPr>
          <w:bCs/>
          <w:sz w:val="24"/>
          <w:szCs w:val="24"/>
          <w:lang w:val="hr-HR"/>
        </w:rPr>
        <w:t xml:space="preserve">06.957,47 </w:t>
      </w:r>
      <w:r>
        <w:rPr>
          <w:bCs/>
          <w:sz w:val="24"/>
          <w:szCs w:val="24"/>
          <w:lang w:val="hr-HR"/>
        </w:rPr>
        <w:t>kuna.</w:t>
      </w:r>
      <w:r w:rsidR="00C10098">
        <w:rPr>
          <w:bCs/>
          <w:sz w:val="24"/>
          <w:szCs w:val="24"/>
          <w:lang w:val="hr-HR"/>
        </w:rPr>
        <w:t xml:space="preserve"> Iznos od 26.500,00 raspoređen korisnicima temeljem javnog natječaja.</w:t>
      </w:r>
    </w:p>
    <w:p w14:paraId="4A970602" w14:textId="698ED438" w:rsidR="00110AD0" w:rsidRDefault="00110AD0" w:rsidP="00B06503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- Izvještajem o izvršenju Programa javnih potreba u školstvu, predškolskom odgoju i naobrazbi Općine Starigrad u 20</w:t>
      </w:r>
      <w:r w:rsidR="00C10098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 godini utvrđeno je da je planirano 1.</w:t>
      </w:r>
      <w:r w:rsidR="008A1424">
        <w:rPr>
          <w:bCs/>
          <w:sz w:val="24"/>
          <w:szCs w:val="24"/>
          <w:lang w:val="hr-HR"/>
        </w:rPr>
        <w:t>600</w:t>
      </w:r>
      <w:r>
        <w:rPr>
          <w:bCs/>
          <w:sz w:val="24"/>
          <w:szCs w:val="24"/>
          <w:lang w:val="hr-HR"/>
        </w:rPr>
        <w:t>.</w:t>
      </w:r>
      <w:r w:rsidR="008A1424">
        <w:rPr>
          <w:bCs/>
          <w:sz w:val="24"/>
          <w:szCs w:val="24"/>
          <w:lang w:val="hr-HR"/>
        </w:rPr>
        <w:t>950</w:t>
      </w:r>
      <w:r>
        <w:rPr>
          <w:bCs/>
          <w:sz w:val="24"/>
          <w:szCs w:val="24"/>
          <w:lang w:val="hr-HR"/>
        </w:rPr>
        <w:t>,00</w:t>
      </w:r>
      <w:r w:rsidR="000C7ECA">
        <w:rPr>
          <w:bCs/>
          <w:sz w:val="24"/>
          <w:szCs w:val="24"/>
          <w:lang w:val="hr-HR"/>
        </w:rPr>
        <w:t xml:space="preserve"> kuna a </w:t>
      </w:r>
      <w:r w:rsidR="008A1424">
        <w:rPr>
          <w:bCs/>
          <w:sz w:val="24"/>
          <w:szCs w:val="24"/>
          <w:lang w:val="hr-HR"/>
        </w:rPr>
        <w:t>I</w:t>
      </w:r>
      <w:r w:rsidR="000C7ECA">
        <w:rPr>
          <w:bCs/>
          <w:sz w:val="24"/>
          <w:szCs w:val="24"/>
          <w:lang w:val="hr-HR"/>
        </w:rPr>
        <w:t>. izmjenama izmijenjeno na 1.</w:t>
      </w:r>
      <w:r w:rsidR="008A1424">
        <w:rPr>
          <w:bCs/>
          <w:sz w:val="24"/>
          <w:szCs w:val="24"/>
          <w:lang w:val="hr-HR"/>
        </w:rPr>
        <w:t>458.792,00</w:t>
      </w:r>
      <w:r w:rsidR="000C7ECA">
        <w:rPr>
          <w:bCs/>
          <w:sz w:val="24"/>
          <w:szCs w:val="24"/>
          <w:lang w:val="hr-HR"/>
        </w:rPr>
        <w:t xml:space="preserve"> kuna</w:t>
      </w:r>
      <w:r>
        <w:rPr>
          <w:bCs/>
          <w:sz w:val="24"/>
          <w:szCs w:val="24"/>
          <w:lang w:val="hr-HR"/>
        </w:rPr>
        <w:t xml:space="preserve"> a izvršeno 1.2</w:t>
      </w:r>
      <w:r w:rsidR="008A1424">
        <w:rPr>
          <w:bCs/>
          <w:sz w:val="24"/>
          <w:szCs w:val="24"/>
          <w:lang w:val="hr-HR"/>
        </w:rPr>
        <w:t>70</w:t>
      </w:r>
      <w:r>
        <w:rPr>
          <w:bCs/>
          <w:sz w:val="24"/>
          <w:szCs w:val="24"/>
          <w:lang w:val="hr-HR"/>
        </w:rPr>
        <w:t>.</w:t>
      </w:r>
      <w:r w:rsidR="008A1424">
        <w:rPr>
          <w:bCs/>
          <w:sz w:val="24"/>
          <w:szCs w:val="24"/>
          <w:lang w:val="hr-HR"/>
        </w:rPr>
        <w:t>395</w:t>
      </w:r>
      <w:r>
        <w:rPr>
          <w:bCs/>
          <w:sz w:val="24"/>
          <w:szCs w:val="24"/>
          <w:lang w:val="hr-HR"/>
        </w:rPr>
        <w:t>,</w:t>
      </w:r>
      <w:r w:rsidR="008A1424">
        <w:rPr>
          <w:bCs/>
          <w:sz w:val="24"/>
          <w:szCs w:val="24"/>
          <w:lang w:val="hr-HR"/>
        </w:rPr>
        <w:t>87</w:t>
      </w:r>
      <w:r>
        <w:rPr>
          <w:bCs/>
          <w:sz w:val="24"/>
          <w:szCs w:val="24"/>
          <w:lang w:val="hr-HR"/>
        </w:rPr>
        <w:t xml:space="preserve"> kuna.</w:t>
      </w:r>
    </w:p>
    <w:p w14:paraId="1ECE4F06" w14:textId="4C60C40E" w:rsidR="004B6C4C" w:rsidRDefault="00110AD0" w:rsidP="00613CB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</w:t>
      </w:r>
      <w:r w:rsidR="00F93A41">
        <w:rPr>
          <w:bCs/>
          <w:sz w:val="24"/>
          <w:szCs w:val="24"/>
          <w:lang w:val="hr-HR"/>
        </w:rPr>
        <w:t>Izvještajem o izvršenju Programa socijalne skrbi Općine Starigrad za 20</w:t>
      </w:r>
      <w:r w:rsidR="008A1424">
        <w:rPr>
          <w:bCs/>
          <w:sz w:val="24"/>
          <w:szCs w:val="24"/>
          <w:lang w:val="hr-HR"/>
        </w:rPr>
        <w:t>22</w:t>
      </w:r>
      <w:r w:rsidR="00F93A41">
        <w:rPr>
          <w:bCs/>
          <w:sz w:val="24"/>
          <w:szCs w:val="24"/>
          <w:lang w:val="hr-HR"/>
        </w:rPr>
        <w:t>. godinu utvr</w:t>
      </w:r>
      <w:r w:rsidR="00613CBD">
        <w:rPr>
          <w:bCs/>
          <w:sz w:val="24"/>
          <w:szCs w:val="24"/>
          <w:lang w:val="hr-HR"/>
        </w:rPr>
        <w:t xml:space="preserve">đeno je da je planirano </w:t>
      </w:r>
      <w:r w:rsidR="008A1424">
        <w:rPr>
          <w:bCs/>
          <w:sz w:val="24"/>
          <w:szCs w:val="24"/>
          <w:lang w:val="hr-HR"/>
        </w:rPr>
        <w:t>275</w:t>
      </w:r>
      <w:r w:rsidR="00613CBD">
        <w:rPr>
          <w:bCs/>
          <w:sz w:val="24"/>
          <w:szCs w:val="24"/>
          <w:lang w:val="hr-HR"/>
        </w:rPr>
        <w:t>.000,00</w:t>
      </w:r>
      <w:r w:rsidR="00F82684">
        <w:rPr>
          <w:bCs/>
          <w:sz w:val="24"/>
          <w:szCs w:val="24"/>
          <w:lang w:val="hr-HR"/>
        </w:rPr>
        <w:t xml:space="preserve"> kuna, I. izmjenama izmijenjeno na </w:t>
      </w:r>
      <w:r w:rsidR="008A1424">
        <w:rPr>
          <w:bCs/>
          <w:sz w:val="24"/>
          <w:szCs w:val="24"/>
          <w:lang w:val="hr-HR"/>
        </w:rPr>
        <w:t>3</w:t>
      </w:r>
      <w:r w:rsidR="00F82684">
        <w:rPr>
          <w:bCs/>
          <w:sz w:val="24"/>
          <w:szCs w:val="24"/>
          <w:lang w:val="hr-HR"/>
        </w:rPr>
        <w:t>05.000,00 kuna</w:t>
      </w:r>
      <w:r w:rsidR="00613CBD">
        <w:rPr>
          <w:bCs/>
          <w:sz w:val="24"/>
          <w:szCs w:val="24"/>
          <w:lang w:val="hr-HR"/>
        </w:rPr>
        <w:t xml:space="preserve"> a izvršeno </w:t>
      </w:r>
      <w:r w:rsidR="008A1424">
        <w:rPr>
          <w:bCs/>
          <w:sz w:val="24"/>
          <w:szCs w:val="24"/>
          <w:lang w:val="hr-HR"/>
        </w:rPr>
        <w:t>243.646,90 kuna</w:t>
      </w:r>
      <w:r w:rsidR="00613CBD">
        <w:rPr>
          <w:bCs/>
          <w:sz w:val="24"/>
          <w:szCs w:val="24"/>
          <w:lang w:val="hr-HR"/>
        </w:rPr>
        <w:t>.</w:t>
      </w:r>
    </w:p>
    <w:p w14:paraId="75AE93EA" w14:textId="1E97F1B1" w:rsidR="000F5128" w:rsidRDefault="000F5128" w:rsidP="00613CB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- Izvještajem o izvršenju Programa korištenja naknade za zadržavanje nezakonito izgrađenih zgrada u prostoru za 2022. godine utvrđeno je da prihod za 2022. godinu od naknada za </w:t>
      </w:r>
      <w:r>
        <w:rPr>
          <w:bCs/>
          <w:sz w:val="24"/>
          <w:szCs w:val="24"/>
          <w:lang w:val="hr-HR"/>
        </w:rPr>
        <w:lastRenderedPageBreak/>
        <w:t>zadržavanje nezakonito izgrađenih zgrada u prostoru, a kao 30% ukupnog iznosa naknade, planiran je u iznosu od 50.000,00 kuna, a ostvaren u iznosu od 23.818,44 kuna.</w:t>
      </w:r>
    </w:p>
    <w:p w14:paraId="6BBA59EA" w14:textId="77777777" w:rsidR="004B6C4C" w:rsidRDefault="004B6C4C" w:rsidP="004B6C4C">
      <w:pPr>
        <w:jc w:val="both"/>
        <w:rPr>
          <w:bCs/>
          <w:sz w:val="24"/>
          <w:szCs w:val="24"/>
          <w:lang w:val="hr-HR"/>
        </w:rPr>
      </w:pPr>
    </w:p>
    <w:p w14:paraId="671863CF" w14:textId="10813B8E" w:rsidR="00FB3788" w:rsidRPr="002E654B" w:rsidRDefault="00FB3788" w:rsidP="005E33FD">
      <w:pPr>
        <w:pStyle w:val="Odlomakpopisa"/>
        <w:numPr>
          <w:ilvl w:val="0"/>
          <w:numId w:val="5"/>
        </w:numPr>
        <w:jc w:val="both"/>
        <w:rPr>
          <w:b/>
          <w:sz w:val="24"/>
          <w:szCs w:val="24"/>
          <w:lang w:val="hr-HR"/>
        </w:rPr>
      </w:pPr>
      <w:r w:rsidRPr="002E654B">
        <w:rPr>
          <w:b/>
          <w:sz w:val="24"/>
          <w:szCs w:val="24"/>
          <w:lang w:val="hr-HR"/>
        </w:rPr>
        <w:t>Suglasnost na godišnji izvještaj o izvršenju Financijskog plana Dječjeg vrtića “Osmjeh” za 20</w:t>
      </w:r>
      <w:r w:rsidR="000F5128">
        <w:rPr>
          <w:b/>
          <w:sz w:val="24"/>
          <w:szCs w:val="24"/>
          <w:lang w:val="hr-HR"/>
        </w:rPr>
        <w:t>22</w:t>
      </w:r>
      <w:r w:rsidRPr="002E654B">
        <w:rPr>
          <w:b/>
          <w:sz w:val="24"/>
          <w:szCs w:val="24"/>
          <w:lang w:val="hr-HR"/>
        </w:rPr>
        <w:t>. godinu</w:t>
      </w:r>
    </w:p>
    <w:p w14:paraId="2DB9FB81" w14:textId="49B9B854" w:rsidR="00B2564A" w:rsidRPr="00FB3788" w:rsidRDefault="00FB3788" w:rsidP="00FB3788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hr-HR"/>
        </w:rPr>
        <w:t>Temeljem  Zakona o predškolskom odgoju i obrazovanju (NN br. 10/87, 107/07, 94/13</w:t>
      </w:r>
      <w:r w:rsidR="000F5128">
        <w:rPr>
          <w:bCs/>
          <w:sz w:val="24"/>
          <w:szCs w:val="24"/>
          <w:lang w:val="hr-HR"/>
        </w:rPr>
        <w:t>, 98/19, 57/22</w:t>
      </w:r>
      <w:r>
        <w:rPr>
          <w:bCs/>
          <w:sz w:val="24"/>
          <w:szCs w:val="24"/>
          <w:lang w:val="hr-HR"/>
        </w:rPr>
        <w:t>) i Statuta dječjeg vrtića „Osmjeh“, Upravno vijeće je donijelo Odluku o usvajanju izvršenja financijskog plana Dječjeg vrtića „Osmjeh“ za 20</w:t>
      </w:r>
      <w:r w:rsidR="000F5128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 godinu na koju Općinsko vijeće u skladu sa zakonskim ovlastima daje suglasnost.</w:t>
      </w:r>
    </w:p>
    <w:p w14:paraId="52F24EA4" w14:textId="77777777" w:rsidR="00AE5BFA" w:rsidRDefault="00AE5BFA" w:rsidP="00B2564A">
      <w:pPr>
        <w:jc w:val="both"/>
        <w:rPr>
          <w:sz w:val="24"/>
          <w:szCs w:val="24"/>
        </w:rPr>
      </w:pPr>
    </w:p>
    <w:p w14:paraId="34BFCE0F" w14:textId="4CE50CBF" w:rsidR="00AE5BFA" w:rsidRPr="00AE5BFA" w:rsidRDefault="00FB3788" w:rsidP="005E33FD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Odluka o </w:t>
      </w:r>
      <w:r w:rsidR="009E1CF9">
        <w:rPr>
          <w:b/>
          <w:bCs/>
          <w:sz w:val="24"/>
          <w:szCs w:val="24"/>
          <w:lang w:val="hr-HR"/>
        </w:rPr>
        <w:t>načinu ostvarivanja prednosti pri upisu djece u Dječji vrtić „Osmjeh“</w:t>
      </w:r>
    </w:p>
    <w:p w14:paraId="628EB75C" w14:textId="57AA6681" w:rsidR="00A60B01" w:rsidRDefault="009E1CF9" w:rsidP="00A80766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Ovom odlukom utvrđen je način ostvarivanja prednosti pri upisu djece u dječji vrtić, pa se tako u vrtić mogu upisati sva djeca od navršene tri godine do polaska u školu. Prednost pri upisu u vrtić za iduću predškolsku godinu imaju djeca koja do 1. travnja tekuće godine navrše četiri godine života, nakon ostvarenja te prednosti upis djece se ostvaruje prema </w:t>
      </w:r>
      <w:r w:rsidR="00F4062E">
        <w:rPr>
          <w:bCs/>
          <w:sz w:val="24"/>
          <w:szCs w:val="24"/>
          <w:lang w:val="hr-HR"/>
        </w:rPr>
        <w:t>propisanim kriterijima bodovanja.</w:t>
      </w:r>
    </w:p>
    <w:p w14:paraId="2CC578E0" w14:textId="77777777" w:rsidR="009E1CF9" w:rsidRDefault="009E1CF9" w:rsidP="00A80766">
      <w:pPr>
        <w:jc w:val="both"/>
        <w:rPr>
          <w:bCs/>
          <w:sz w:val="24"/>
          <w:szCs w:val="24"/>
          <w:lang w:val="hr-HR"/>
        </w:rPr>
      </w:pPr>
    </w:p>
    <w:p w14:paraId="1A45BC76" w14:textId="2FB43D6E" w:rsidR="00481773" w:rsidRPr="00FC116F" w:rsidRDefault="00FC116F" w:rsidP="005E33FD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 w:eastAsia="hr-HR"/>
        </w:rPr>
      </w:pPr>
      <w:r>
        <w:rPr>
          <w:b/>
          <w:bCs/>
          <w:sz w:val="24"/>
          <w:szCs w:val="24"/>
          <w:lang w:val="hr-HR"/>
        </w:rPr>
        <w:t>Izvješće o stanju zaštite od požara i provedbe godišnjeg provedbenog plana unapređenja zaštite od požara na području Općine Starigrad za 2022. godine</w:t>
      </w:r>
    </w:p>
    <w:p w14:paraId="57BAD192" w14:textId="12DA7201" w:rsidR="00FC116F" w:rsidRDefault="00FC116F" w:rsidP="00FC116F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Sukladno </w:t>
      </w:r>
      <w:r w:rsidR="008B0E1B">
        <w:rPr>
          <w:sz w:val="24"/>
          <w:szCs w:val="24"/>
          <w:lang w:val="hr-HR" w:eastAsia="hr-HR"/>
        </w:rPr>
        <w:t>obvezama propisanim Zakonom o zaštiti od požara (NN br. 92/10 i 114/22) podneseno je predmetno izvješće.</w:t>
      </w:r>
    </w:p>
    <w:p w14:paraId="782027C2" w14:textId="77777777" w:rsidR="008B0E1B" w:rsidRPr="008B0E1B" w:rsidRDefault="008B0E1B" w:rsidP="00FC116F">
      <w:pPr>
        <w:jc w:val="both"/>
        <w:rPr>
          <w:b/>
          <w:bCs/>
          <w:sz w:val="24"/>
          <w:szCs w:val="24"/>
          <w:lang w:val="hr-HR" w:eastAsia="hr-HR"/>
        </w:rPr>
      </w:pPr>
    </w:p>
    <w:p w14:paraId="5DEE9BEC" w14:textId="55ACF117" w:rsidR="008B0E1B" w:rsidRPr="008B0E1B" w:rsidRDefault="008B0E1B" w:rsidP="005E33FD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 w:eastAsia="hr-HR"/>
        </w:rPr>
      </w:pPr>
      <w:r w:rsidRPr="008B0E1B">
        <w:rPr>
          <w:b/>
          <w:bCs/>
          <w:sz w:val="24"/>
          <w:szCs w:val="24"/>
          <w:lang w:val="hr-HR" w:eastAsia="hr-HR"/>
        </w:rPr>
        <w:t>Odluka o donošenju Plana djelovanja u području prirodnih nepogoda za 2023. godinu</w:t>
      </w:r>
    </w:p>
    <w:p w14:paraId="209BBB32" w14:textId="5DA83296" w:rsidR="008B0E1B" w:rsidRDefault="008B0E1B" w:rsidP="008B0E1B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Sukladno obvezama propisanim Zakonom o ublažavanju i uklanjanju posljedica prirodnih nepogoda (NN br. 16/19) donesen je Plan djelovanja za 2023. godinu. </w:t>
      </w:r>
    </w:p>
    <w:p w14:paraId="3A96C696" w14:textId="77777777" w:rsidR="008B0E1B" w:rsidRDefault="008B0E1B" w:rsidP="008B0E1B">
      <w:pPr>
        <w:jc w:val="both"/>
        <w:rPr>
          <w:sz w:val="24"/>
          <w:szCs w:val="24"/>
          <w:lang w:val="hr-HR" w:eastAsia="hr-HR"/>
        </w:rPr>
      </w:pPr>
    </w:p>
    <w:p w14:paraId="3C6FF129" w14:textId="40E062BC" w:rsidR="008B0E1B" w:rsidRDefault="008B0E1B" w:rsidP="005E33FD">
      <w:pPr>
        <w:pStyle w:val="Odlomakpopisa"/>
        <w:numPr>
          <w:ilvl w:val="0"/>
          <w:numId w:val="5"/>
        </w:numPr>
        <w:jc w:val="both"/>
        <w:rPr>
          <w:b/>
          <w:bCs/>
          <w:sz w:val="24"/>
          <w:szCs w:val="24"/>
          <w:lang w:val="hr-HR" w:eastAsia="hr-HR"/>
        </w:rPr>
      </w:pPr>
      <w:r w:rsidRPr="008B0E1B">
        <w:rPr>
          <w:b/>
          <w:bCs/>
          <w:sz w:val="24"/>
          <w:szCs w:val="24"/>
          <w:lang w:val="hr-HR" w:eastAsia="hr-HR"/>
        </w:rPr>
        <w:t>Ugostiteljsko-turistička zona Pod Bucića Podi</w:t>
      </w:r>
    </w:p>
    <w:p w14:paraId="28160CD3" w14:textId="79B7EC5F" w:rsidR="008B0E1B" w:rsidRDefault="008B0E1B" w:rsidP="008B0E1B">
      <w:pPr>
        <w:jc w:val="both"/>
        <w:rPr>
          <w:sz w:val="22"/>
          <w:szCs w:val="22"/>
          <w:lang w:val="hr-HR" w:eastAsia="hr-HR"/>
        </w:rPr>
      </w:pPr>
      <w:r w:rsidRPr="008B0E1B">
        <w:rPr>
          <w:sz w:val="22"/>
          <w:szCs w:val="22"/>
          <w:lang w:val="hr-HR" w:eastAsia="hr-HR"/>
        </w:rPr>
        <w:t xml:space="preserve">Izrađena je prostorno planska dokumentacija za </w:t>
      </w:r>
      <w:r w:rsidR="000173D5">
        <w:rPr>
          <w:sz w:val="22"/>
          <w:szCs w:val="22"/>
          <w:lang w:val="hr-HR" w:eastAsia="hr-HR"/>
        </w:rPr>
        <w:t>dio predmetne zone</w:t>
      </w:r>
      <w:r w:rsidRPr="008B0E1B">
        <w:rPr>
          <w:sz w:val="22"/>
          <w:szCs w:val="22"/>
          <w:lang w:val="hr-HR" w:eastAsia="hr-HR"/>
        </w:rPr>
        <w:t xml:space="preserve"> u </w:t>
      </w:r>
      <w:r w:rsidR="000173D5">
        <w:rPr>
          <w:sz w:val="22"/>
          <w:szCs w:val="22"/>
          <w:lang w:val="hr-HR" w:eastAsia="hr-HR"/>
        </w:rPr>
        <w:t>površini</w:t>
      </w:r>
      <w:r w:rsidRPr="008B0E1B">
        <w:rPr>
          <w:sz w:val="22"/>
          <w:szCs w:val="22"/>
          <w:lang w:val="hr-HR" w:eastAsia="hr-HR"/>
        </w:rPr>
        <w:t xml:space="preserve"> od 35 ha sa morskim dijelom. </w:t>
      </w:r>
      <w:r>
        <w:rPr>
          <w:sz w:val="22"/>
          <w:szCs w:val="22"/>
          <w:lang w:val="hr-HR" w:eastAsia="hr-HR"/>
        </w:rPr>
        <w:t>Temeljem iskazanog interesa i pozitivnog očitovanja Mjesnog odbora Seline da se ide u realizaciju zone, donesena je odluka</w:t>
      </w:r>
      <w:r w:rsidRPr="008B0E1B">
        <w:rPr>
          <w:sz w:val="22"/>
          <w:szCs w:val="22"/>
          <w:lang w:val="hr-HR" w:eastAsia="hr-HR"/>
        </w:rPr>
        <w:t xml:space="preserve"> da se napravi sveobuhvatna analiza </w:t>
      </w:r>
      <w:r w:rsidR="00F4062E">
        <w:rPr>
          <w:sz w:val="22"/>
          <w:szCs w:val="22"/>
          <w:lang w:val="hr-HR" w:eastAsia="hr-HR"/>
        </w:rPr>
        <w:t>koja će rezultirati mogućim modelom raspolaganja ugostiteljsko-turističkom zonom Pod Bucića Podi.</w:t>
      </w:r>
    </w:p>
    <w:p w14:paraId="3F937955" w14:textId="77777777" w:rsidR="008B0E1B" w:rsidRPr="008B0E1B" w:rsidRDefault="008B0E1B" w:rsidP="008B0E1B">
      <w:pPr>
        <w:jc w:val="both"/>
        <w:rPr>
          <w:b/>
          <w:bCs/>
          <w:sz w:val="24"/>
          <w:szCs w:val="24"/>
          <w:lang w:val="hr-HR" w:eastAsia="hr-HR"/>
        </w:rPr>
      </w:pPr>
    </w:p>
    <w:p w14:paraId="005BCA5F" w14:textId="77777777" w:rsidR="00651D82" w:rsidRPr="00651D82" w:rsidRDefault="00651D82" w:rsidP="00651D82">
      <w:pPr>
        <w:jc w:val="both"/>
        <w:rPr>
          <w:b/>
          <w:bCs/>
          <w:sz w:val="24"/>
          <w:szCs w:val="24"/>
          <w:lang w:val="hr-HR"/>
        </w:rPr>
      </w:pPr>
    </w:p>
    <w:p w14:paraId="5C6F4745" w14:textId="2820EFC2" w:rsidR="003A2CEA" w:rsidRDefault="00820B26" w:rsidP="003A2CEA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</w:t>
      </w:r>
      <w:r w:rsidR="006D3FD5">
        <w:rPr>
          <w:bCs/>
          <w:sz w:val="24"/>
          <w:szCs w:val="24"/>
          <w:lang w:val="hr-HR"/>
        </w:rPr>
        <w:t xml:space="preserve"> Starigradu, </w:t>
      </w:r>
      <w:r w:rsidR="008B0E1B">
        <w:rPr>
          <w:bCs/>
          <w:sz w:val="24"/>
          <w:szCs w:val="24"/>
          <w:lang w:val="hr-HR"/>
        </w:rPr>
        <w:t>3</w:t>
      </w:r>
      <w:r w:rsidR="006D3FD5">
        <w:rPr>
          <w:bCs/>
          <w:sz w:val="24"/>
          <w:szCs w:val="24"/>
          <w:lang w:val="hr-HR"/>
        </w:rPr>
        <w:t xml:space="preserve">. </w:t>
      </w:r>
      <w:r w:rsidR="008B0E1B">
        <w:rPr>
          <w:bCs/>
          <w:sz w:val="24"/>
          <w:szCs w:val="24"/>
          <w:lang w:val="hr-HR"/>
        </w:rPr>
        <w:t>travnja</w:t>
      </w:r>
      <w:r w:rsidR="00ED2CE0">
        <w:rPr>
          <w:bCs/>
          <w:sz w:val="24"/>
          <w:szCs w:val="24"/>
          <w:lang w:val="hr-HR"/>
        </w:rPr>
        <w:t xml:space="preserve"> 20</w:t>
      </w:r>
      <w:r w:rsidR="008B0E1B">
        <w:rPr>
          <w:bCs/>
          <w:sz w:val="24"/>
          <w:szCs w:val="24"/>
          <w:lang w:val="hr-HR"/>
        </w:rPr>
        <w:t>23</w:t>
      </w:r>
      <w:r w:rsidR="003A2CEA">
        <w:rPr>
          <w:bCs/>
          <w:sz w:val="24"/>
          <w:szCs w:val="24"/>
          <w:lang w:val="hr-HR"/>
        </w:rPr>
        <w:t xml:space="preserve">.g. </w:t>
      </w:r>
    </w:p>
    <w:p w14:paraId="340E1B14" w14:textId="77777777" w:rsidR="003A2CEA" w:rsidRDefault="003A2CEA" w:rsidP="003A2CEA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14:paraId="1C319D8B" w14:textId="1CFC335E" w:rsidR="003A2CEA" w:rsidRDefault="008B0E1B" w:rsidP="003A2CEA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>
        <w:rPr>
          <w:bCs/>
          <w:sz w:val="24"/>
          <w:szCs w:val="24"/>
          <w:lang w:val="hr-HR"/>
        </w:rPr>
        <w:tab/>
      </w:r>
      <w:r w:rsidR="003A2CEA">
        <w:rPr>
          <w:bCs/>
          <w:sz w:val="24"/>
          <w:szCs w:val="24"/>
          <w:lang w:val="hr-HR"/>
        </w:rPr>
        <w:tab/>
      </w:r>
      <w:r w:rsidR="003A2CEA">
        <w:rPr>
          <w:bCs/>
          <w:sz w:val="24"/>
          <w:szCs w:val="24"/>
          <w:lang w:val="hr-HR"/>
        </w:rPr>
        <w:tab/>
      </w:r>
      <w:r w:rsidR="003A2CEA">
        <w:rPr>
          <w:bCs/>
          <w:sz w:val="24"/>
          <w:szCs w:val="24"/>
          <w:lang w:val="hr-HR"/>
        </w:rPr>
        <w:tab/>
      </w:r>
      <w:r w:rsidR="003A2CEA">
        <w:rPr>
          <w:bCs/>
          <w:sz w:val="24"/>
          <w:szCs w:val="24"/>
          <w:lang w:val="hr-HR"/>
        </w:rPr>
        <w:tab/>
      </w:r>
      <w:r w:rsidR="003A2CEA">
        <w:rPr>
          <w:b/>
          <w:bCs/>
          <w:sz w:val="24"/>
          <w:szCs w:val="24"/>
          <w:lang w:val="hr-HR"/>
        </w:rPr>
        <w:tab/>
      </w:r>
      <w:r w:rsidR="003A2CEA">
        <w:rPr>
          <w:sz w:val="24"/>
          <w:szCs w:val="24"/>
          <w:lang w:val="hr-HR" w:eastAsia="hr-HR"/>
        </w:rPr>
        <w:tab/>
        <w:t>Načelnik:</w:t>
      </w:r>
    </w:p>
    <w:p w14:paraId="584A267D" w14:textId="01E5A26F" w:rsidR="00011BBF" w:rsidRDefault="008B0E1B" w:rsidP="003A2CEA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 w:rsidR="003D1DC7"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>Marin Čavić</w:t>
      </w:r>
      <w:r w:rsidR="003D1DC7">
        <w:rPr>
          <w:sz w:val="24"/>
          <w:szCs w:val="24"/>
          <w:lang w:val="hr-HR" w:eastAsia="hr-HR"/>
        </w:rPr>
        <w:t>, dipl.oec. v.r.</w:t>
      </w:r>
    </w:p>
    <w:p w14:paraId="2FB36F8A" w14:textId="77777777" w:rsidR="00011BBF" w:rsidRDefault="00011BBF" w:rsidP="003A2CEA">
      <w:pPr>
        <w:jc w:val="both"/>
        <w:rPr>
          <w:sz w:val="24"/>
          <w:szCs w:val="24"/>
          <w:lang w:val="hr-HR" w:eastAsia="hr-HR"/>
        </w:rPr>
      </w:pPr>
    </w:p>
    <w:p w14:paraId="11CACAB7" w14:textId="77777777"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47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58836">
    <w:abstractNumId w:val="1"/>
  </w:num>
  <w:num w:numId="3" w16cid:durableId="1163349602">
    <w:abstractNumId w:val="2"/>
  </w:num>
  <w:num w:numId="4" w16cid:durableId="1108544868">
    <w:abstractNumId w:val="6"/>
  </w:num>
  <w:num w:numId="5" w16cid:durableId="865482589">
    <w:abstractNumId w:val="0"/>
  </w:num>
  <w:num w:numId="6" w16cid:durableId="1201210646">
    <w:abstractNumId w:val="8"/>
  </w:num>
  <w:num w:numId="7" w16cid:durableId="1197158620">
    <w:abstractNumId w:val="7"/>
  </w:num>
  <w:num w:numId="8" w16cid:durableId="1850827802">
    <w:abstractNumId w:val="3"/>
  </w:num>
  <w:num w:numId="9" w16cid:durableId="714736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A"/>
    <w:rsid w:val="00011BBF"/>
    <w:rsid w:val="000173D5"/>
    <w:rsid w:val="0002508B"/>
    <w:rsid w:val="000456DD"/>
    <w:rsid w:val="000C5F57"/>
    <w:rsid w:val="000C7284"/>
    <w:rsid w:val="000C7410"/>
    <w:rsid w:val="000C7ECA"/>
    <w:rsid w:val="000E1BC6"/>
    <w:rsid w:val="000E36A3"/>
    <w:rsid w:val="000F5128"/>
    <w:rsid w:val="00110AD0"/>
    <w:rsid w:val="001453A7"/>
    <w:rsid w:val="0015089B"/>
    <w:rsid w:val="0015611C"/>
    <w:rsid w:val="00192B91"/>
    <w:rsid w:val="001B4222"/>
    <w:rsid w:val="001B5563"/>
    <w:rsid w:val="001C36DA"/>
    <w:rsid w:val="001C7FAE"/>
    <w:rsid w:val="001D40CB"/>
    <w:rsid w:val="001D5941"/>
    <w:rsid w:val="0021704D"/>
    <w:rsid w:val="00251D52"/>
    <w:rsid w:val="00275F6E"/>
    <w:rsid w:val="00280CB7"/>
    <w:rsid w:val="002E654B"/>
    <w:rsid w:val="002F222A"/>
    <w:rsid w:val="00310CDF"/>
    <w:rsid w:val="00353B33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6C4C"/>
    <w:rsid w:val="004B791A"/>
    <w:rsid w:val="004B7A49"/>
    <w:rsid w:val="00510D93"/>
    <w:rsid w:val="005166D0"/>
    <w:rsid w:val="0055017D"/>
    <w:rsid w:val="00566C9C"/>
    <w:rsid w:val="005727F4"/>
    <w:rsid w:val="005737F4"/>
    <w:rsid w:val="005C5F8B"/>
    <w:rsid w:val="005D358C"/>
    <w:rsid w:val="005E33FD"/>
    <w:rsid w:val="00613CBD"/>
    <w:rsid w:val="00635BC7"/>
    <w:rsid w:val="0064433C"/>
    <w:rsid w:val="00650DC7"/>
    <w:rsid w:val="00651D82"/>
    <w:rsid w:val="0065556A"/>
    <w:rsid w:val="006646D2"/>
    <w:rsid w:val="00673957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A1424"/>
    <w:rsid w:val="008B0E1B"/>
    <w:rsid w:val="008B0F7A"/>
    <w:rsid w:val="008F1A0E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E1CF9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D0C43"/>
    <w:rsid w:val="00BE7D68"/>
    <w:rsid w:val="00BF4D0D"/>
    <w:rsid w:val="00C10098"/>
    <w:rsid w:val="00C11531"/>
    <w:rsid w:val="00C25AE7"/>
    <w:rsid w:val="00C26AD2"/>
    <w:rsid w:val="00C727C7"/>
    <w:rsid w:val="00CC24D5"/>
    <w:rsid w:val="00CC5EB2"/>
    <w:rsid w:val="00CE3882"/>
    <w:rsid w:val="00D00840"/>
    <w:rsid w:val="00D16264"/>
    <w:rsid w:val="00D26D32"/>
    <w:rsid w:val="00D30945"/>
    <w:rsid w:val="00D35EEE"/>
    <w:rsid w:val="00D51DD0"/>
    <w:rsid w:val="00D84F40"/>
    <w:rsid w:val="00D9472C"/>
    <w:rsid w:val="00DB59D8"/>
    <w:rsid w:val="00DD10CB"/>
    <w:rsid w:val="00DE6F8B"/>
    <w:rsid w:val="00DF51A1"/>
    <w:rsid w:val="00DF665F"/>
    <w:rsid w:val="00E03858"/>
    <w:rsid w:val="00E16B84"/>
    <w:rsid w:val="00E44110"/>
    <w:rsid w:val="00E457A6"/>
    <w:rsid w:val="00E56D72"/>
    <w:rsid w:val="00E61291"/>
    <w:rsid w:val="00E702FC"/>
    <w:rsid w:val="00E724C6"/>
    <w:rsid w:val="00E74ABB"/>
    <w:rsid w:val="00ED2CE0"/>
    <w:rsid w:val="00EF74E5"/>
    <w:rsid w:val="00F4062E"/>
    <w:rsid w:val="00F53671"/>
    <w:rsid w:val="00F82684"/>
    <w:rsid w:val="00F86EFE"/>
    <w:rsid w:val="00F93A41"/>
    <w:rsid w:val="00F93BA0"/>
    <w:rsid w:val="00FB3788"/>
    <w:rsid w:val="00FC116F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B3E9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7C8B-0085-4B33-B73F-1EBB93A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2017-03-03T06:26:00Z</cp:lastPrinted>
  <dcterms:created xsi:type="dcterms:W3CDTF">2023-04-03T06:27:00Z</dcterms:created>
  <dcterms:modified xsi:type="dcterms:W3CDTF">2023-04-03T11:16:00Z</dcterms:modified>
</cp:coreProperties>
</file>