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F536B" w14:textId="77777777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val="en-US" w:eastAsia="hr-HR"/>
        </w:rPr>
        <w:t xml:space="preserve">               </w:t>
      </w:r>
      <w:r w:rsidRPr="009E4D0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drawing>
          <wp:inline distT="0" distB="0" distL="0" distR="0" wp14:anchorId="07B043B0" wp14:editId="10217881">
            <wp:extent cx="495300" cy="63817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0279B" w14:textId="77777777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REPUBLIKA HRVATSKA </w:t>
      </w:r>
    </w:p>
    <w:p w14:paraId="3D7C4930" w14:textId="77777777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ZADARSKA ŽUPANIJA </w:t>
      </w:r>
    </w:p>
    <w:p w14:paraId="64109525" w14:textId="77777777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OPĆINA STARIGRAD </w:t>
      </w:r>
    </w:p>
    <w:p w14:paraId="6B369D0E" w14:textId="77777777" w:rsidR="009E4D00" w:rsidRPr="009E4D00" w:rsidRDefault="009E4D00" w:rsidP="009E4D00">
      <w:pPr>
        <w:spacing w:after="0" w:line="240" w:lineRule="auto"/>
        <w:ind w:left="-15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  </w:t>
      </w:r>
      <w:r w:rsidRPr="009E4D00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 xml:space="preserve">Općinsko vijeće </w:t>
      </w:r>
    </w:p>
    <w:p w14:paraId="29342284" w14:textId="77777777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</w:p>
    <w:p w14:paraId="501CE251" w14:textId="432B8733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KLASA: </w:t>
      </w:r>
      <w:r w:rsidR="00712ED2">
        <w:rPr>
          <w:rFonts w:ascii="Times New Roman" w:eastAsia="Times New Roman" w:hAnsi="Times New Roman" w:cs="Times New Roman"/>
          <w:sz w:val="24"/>
          <w:szCs w:val="24"/>
          <w:lang w:eastAsia="hr-HR"/>
        </w:rPr>
        <w:t>350-03/17-01/03</w:t>
      </w:r>
      <w:bookmarkStart w:id="0" w:name="_GoBack"/>
      <w:bookmarkEnd w:id="0"/>
    </w:p>
    <w:p w14:paraId="7F231863" w14:textId="11ADB17F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URBROJ: </w:t>
      </w:r>
      <w:r w:rsidR="00E64C32">
        <w:rPr>
          <w:rFonts w:ascii="Times New Roman" w:eastAsia="Times New Roman" w:hAnsi="Times New Roman" w:cs="Times New Roman"/>
          <w:sz w:val="24"/>
          <w:szCs w:val="24"/>
          <w:lang w:eastAsia="hr-HR"/>
        </w:rPr>
        <w:t>2198/09-1-17-1</w:t>
      </w:r>
    </w:p>
    <w:p w14:paraId="006B7B70" w14:textId="77777777" w:rsidR="009E4D00" w:rsidRPr="009E4D00" w:rsidRDefault="009E4D00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66B39B3" w14:textId="59E724C5" w:rsidR="009E4D00" w:rsidRPr="009E4D00" w:rsidRDefault="00E64C32" w:rsidP="009E4D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Starigrad Paklenica, </w:t>
      </w:r>
      <w:r w:rsid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2. ožujka 2017</w:t>
      </w:r>
      <w:r w:rsidR="009E4D00"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4A9162D7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689BD1A" w14:textId="602DBA76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86. </w:t>
      </w:r>
      <w:r w:rsidRPr="009E4D0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Zakona o prostornom uređenju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(NN 153/13) te članka 31. Statuta Općine Starigrad ("Službeni Glasnik Zadarske županije" br. 4/13, 7/13 i 11/13) Općinsko vijeće Općine Starigrad na svojoj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24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 w:rsidR="00F41ED9">
        <w:rPr>
          <w:rFonts w:ascii="Times New Roman" w:eastAsia="Times New Roman" w:hAnsi="Times New Roman" w:cs="Times New Roman"/>
          <w:sz w:val="24"/>
          <w:szCs w:val="24"/>
          <w:lang w:eastAsia="hr-HR"/>
        </w:rPr>
        <w:t>. godine, donijelo je</w:t>
      </w:r>
    </w:p>
    <w:p w14:paraId="2D2876F9" w14:textId="77777777" w:rsidR="009E4D00" w:rsidRPr="009E4D00" w:rsidRDefault="009E4D00" w:rsidP="009E4D00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468F0D9" w14:textId="77777777" w:rsidR="009E4D00" w:rsidRPr="009E4D00" w:rsidRDefault="009E4D00" w:rsidP="009E4D00">
      <w:pPr>
        <w:spacing w:before="60" w:after="60" w:line="240" w:lineRule="auto"/>
        <w:jc w:val="center"/>
        <w:outlineLvl w:val="7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hr-HR"/>
        </w:rPr>
        <w:t>O D L U K U</w:t>
      </w:r>
    </w:p>
    <w:p w14:paraId="48EC65C3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izradi</w:t>
      </w:r>
    </w:p>
    <w:p w14:paraId="3008B4C5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izmjene i dopune</w:t>
      </w:r>
    </w:p>
    <w:p w14:paraId="590BB59E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URBANISTIČKOG PLANA UREĐENJA DIJELA UGOSTITELJSKO-TURISTIČKE ZONE „Milovci – Grabovača“</w:t>
      </w:r>
    </w:p>
    <w:p w14:paraId="31435640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7F50A5A5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53EFA752" w14:textId="3503C650" w:rsid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Pravna osnova za izradu i donošenje izmjene i dopune 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UPU dijela ugostiteljsko-turističke zone „Milovci-Grabovača“</w:t>
      </w:r>
    </w:p>
    <w:p w14:paraId="6CDBAD39" w14:textId="77777777" w:rsidR="00E92D8A" w:rsidRPr="009E4D00" w:rsidRDefault="00E92D8A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2BF2E2B6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Donosi se Odluka o izradi izmjene i dopune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Urbanističkog plana uređenja dijela ugostiteljsko-turističke zone „Milovci-Grabovača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(u daljnjem tekstu: </w:t>
      </w:r>
      <w:r w:rsidRPr="009E4D00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Odluka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). </w:t>
      </w:r>
    </w:p>
    <w:p w14:paraId="1FF02581" w14:textId="06B98DBA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Izmjena i dopuna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Urbanističko plana uređenja dijela ugostiteljsko-turističke zone „Milovci-Grabovača“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("Službeni glasnik Zadarske županije" br.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7/16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)</w:t>
      </w:r>
      <w:r w:rsidR="001346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u daljnjem tekstu: </w:t>
      </w:r>
      <w:r w:rsidR="00134607" w:rsidRPr="0013460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Plan</w:t>
      </w:r>
      <w:r w:rsidR="001346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ili </w:t>
      </w:r>
      <w:r w:rsidR="00134607" w:rsidRPr="0013460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UPU</w:t>
      </w:r>
      <w:r w:rsidR="0013460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izrađuje se i donosi u skladu s odredbama Zakona o prostornom uređenju (NN 153/13).</w:t>
      </w:r>
    </w:p>
    <w:p w14:paraId="5ADB80FB" w14:textId="77777777" w:rsidR="009E4D00" w:rsidRPr="009E4D00" w:rsidRDefault="009E4D00" w:rsidP="009E4D00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1F00316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5FB33E07" w14:textId="77777777" w:rsidR="00CD6ADD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Razlozi za izradu izmjene i dopune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UPU dijela  ugostiteljsko-turističke zone </w:t>
      </w:r>
    </w:p>
    <w:p w14:paraId="7A5F86FA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„Milovci-Grabovača“</w:t>
      </w:r>
    </w:p>
    <w:p w14:paraId="3DCA2F5D" w14:textId="77777777" w:rsidR="009E4D00" w:rsidRPr="009E4D00" w:rsidRDefault="009E4D00" w:rsidP="00E92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7250A4" w14:textId="5B981A24" w:rsidR="00134607" w:rsidRPr="00134607" w:rsidRDefault="00134607" w:rsidP="00D67B9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zoni označena </w:t>
      </w:r>
      <w:r w:rsidRPr="001346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T2e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</w:t>
      </w:r>
      <w:r w:rsidRPr="0013460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prateći sadržaji: podrum i kušaonica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koja se nalazi u prostornoj cjelini I., površina za građenje iznosi 828 m</w:t>
      </w:r>
      <w:r w:rsidRPr="0013460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 podrumom).  Razradom projektne dokumentacije ustanovilo se da određena površina nije dovoljna, odnosno da forsiranje planirane građevine u zadanu površinu izazvat će nepotrebno visoke troškove. Traži se proširenje površine za građenje sa sadašnjih 828 m</w:t>
      </w:r>
      <w:r w:rsidRPr="0013460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 1350 m</w:t>
      </w:r>
      <w:r w:rsidRPr="0013460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D67B94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koja će omogućiti racionalniju izvedbu planirane građevine. Ovom izmjenom smanjit će se i utjecaj na krajobraz tako da će se izbjeći i smanjiti nepotrebni iskopi. </w:t>
      </w:r>
    </w:p>
    <w:p w14:paraId="4653015E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</w:pPr>
    </w:p>
    <w:p w14:paraId="79684A96" w14:textId="77777777" w:rsidR="009E4D00" w:rsidRPr="009E4D00" w:rsidRDefault="009E4D00" w:rsidP="00D67B94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lastRenderedPageBreak/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31025BB9" w14:textId="77777777" w:rsidR="00CD6ADD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Obuhvat izrade izmjene i dopune</w:t>
      </w:r>
      <w:r w:rsidR="00CD6AD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UPU dijela ugostiteljsko-turističke zone </w:t>
      </w:r>
    </w:p>
    <w:p w14:paraId="42858C2B" w14:textId="77777777" w:rsidR="009E4D00" w:rsidRDefault="00CD6ADD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„Milovci-Grabovača“ </w:t>
      </w:r>
    </w:p>
    <w:p w14:paraId="1D2770BC" w14:textId="77777777" w:rsidR="00295DA7" w:rsidRDefault="00295DA7" w:rsidP="00E92D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85F1DCC" w14:textId="389A93DE" w:rsidR="00B7642D" w:rsidRPr="00D67B94" w:rsidRDefault="00295DA7" w:rsidP="00D67B9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Obuhvat izmjene odnosi se na zonu </w:t>
      </w:r>
      <w:r w:rsidRPr="00134607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T2e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- </w:t>
      </w:r>
      <w:r w:rsidRPr="00134607">
        <w:rPr>
          <w:rFonts w:ascii="Times New Roman" w:eastAsia="Times New Roman" w:hAnsi="Times New Roman" w:cs="Times New Roman"/>
          <w:i/>
          <w:sz w:val="24"/>
          <w:szCs w:val="24"/>
          <w:lang w:eastAsia="hr-HR"/>
        </w:rPr>
        <w:t>prateći sadržaji: podrum i kušaonica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a koja se nalazi u prostornoj cjelini I. Izmjene će zahvatiti tekstualni i kartografski dio Plana. </w:t>
      </w:r>
    </w:p>
    <w:p w14:paraId="663B4AA0" w14:textId="797CF36A" w:rsidR="009E4D00" w:rsidRPr="009E4D00" w:rsidRDefault="009E4D00" w:rsidP="009E4D00">
      <w:pPr>
        <w:spacing w:before="60" w:after="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BAAC6C0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3197796F" w14:textId="77777777" w:rsid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Sažeta ocjena stanja u obuhvatu izmjene i dopune Plana</w:t>
      </w:r>
    </w:p>
    <w:p w14:paraId="7F4D9873" w14:textId="77777777" w:rsidR="00805C74" w:rsidRDefault="00805C74" w:rsidP="00E92D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D1CA1E9" w14:textId="18EE8D8C" w:rsidR="00295DA7" w:rsidRPr="00295DA7" w:rsidRDefault="00805C74" w:rsidP="00295DA7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Prostor u obuhvatu izmjene i dopune Plana čini izdvojeno građevinsko područje ugostiteljsko-turističke namjene van naselja. Ovo građevinsko područje je u većem dijelu neizgrađeno. U prostoru izmjene i dopune nalaze se izgrađeni suhozidi i uređene staze, koje čine </w:t>
      </w:r>
      <w:r w:rsidR="00CA13BC">
        <w:rPr>
          <w:rFonts w:ascii="Times New Roman" w:eastAsia="Times New Roman" w:hAnsi="Times New Roman" w:cs="Times New Roman"/>
          <w:sz w:val="24"/>
          <w:szCs w:val="24"/>
          <w:lang w:eastAsia="hr-HR"/>
        </w:rPr>
        <w:t>dio uređenog okoliša konačno planirane namjene.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14:paraId="6006EED8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0505B102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466459B7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Ciljevi i programska polazišta izmjene i dopune Plana</w:t>
      </w:r>
    </w:p>
    <w:p w14:paraId="38046843" w14:textId="77777777" w:rsidR="00CA13BC" w:rsidRPr="00CA13BC" w:rsidRDefault="00CA13BC" w:rsidP="00E92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2D29FF8" w14:textId="6DF59C5A" w:rsidR="009E4D00" w:rsidRPr="00CA13BC" w:rsidRDefault="00CA13BC" w:rsidP="00E92D8A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A13B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Predložena izmjena i dopuna ne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mijenja niti ugrožava osnovna programska načela postavljena UPU-om. Planirana izgradnja u obuhvatu izmjene i dopune UPU-a je znatno ispod postavljenih maksimuma određeni</w:t>
      </w:r>
      <w:r w:rsidR="00457DDD">
        <w:rPr>
          <w:rFonts w:ascii="Times New Roman" w:eastAsia="Times New Roman" w:hAnsi="Times New Roman" w:cs="Times New Roman"/>
          <w:sz w:val="24"/>
          <w:szCs w:val="24"/>
          <w:lang w:eastAsia="hr-HR"/>
        </w:rPr>
        <w:t>h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prostornim planom uređenja Općine Starigrad. </w:t>
      </w:r>
      <w:r w:rsidR="00457DD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Tako postavljeni uvjeti iz UPU-a omogućuju manja proširenja gradivih površina bez znatnog utjecaja na zadani urbanistički koncept i uvjete za građenje postavljena planovima šireg područja. </w:t>
      </w:r>
    </w:p>
    <w:p w14:paraId="354FA272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B17AF7A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66B3C0C5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Popis sektorskih strategija, planova, studija i drugih dokumenata propisanih posebnim zakonima kojima, odnosno u skladu s kojima se utvrđuju zahtjevi za izradu izmjene i dopune Plana</w:t>
      </w:r>
    </w:p>
    <w:p w14:paraId="7728385F" w14:textId="77777777" w:rsidR="00457DDD" w:rsidRDefault="00457DDD" w:rsidP="00E92D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0E62C1E" w14:textId="6FE67520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Osobe iz članka 8. ove Odluke obvezne su dostaviti sektorske strategije, planove, studije i druge dokumente propisane posebnim propisima kojima, odnosno u skladu s kojima utvrđuju zahtjeve za izradu izmjene i dopune Plana. </w:t>
      </w:r>
    </w:p>
    <w:p w14:paraId="79375CD4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Nositelj izrade dostavlja primjerak ove Odluke tijelima i osobama iz prethodnog stavka. Uz dostavu Odluke upućuje i poziv za dostavu zahtjeva (podaci, planske smjernice i propisani dokumenti) za izradu izmjene i dopune Plana. </w:t>
      </w:r>
    </w:p>
    <w:p w14:paraId="5BF11A5D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(3) Tijela i osobe određena posebnim propisima iz ovog članka moraju u dostavljenim zahtjevima sukladno Zakonu odrediti važeće propise i njihove odredbe te druge stručne i ostale dokumente, na kojima temelje svoje zahtjeve u obuhvatu izmjene i dopune Plana.</w:t>
      </w:r>
    </w:p>
    <w:p w14:paraId="4B8D4A9C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(4) Rok za dostavu zahtjeva određen je u trajanju od </w:t>
      </w:r>
      <w:r w:rsidRPr="00E92D8A">
        <w:rPr>
          <w:rFonts w:ascii="Times New Roman" w:eastAsia="Times New Roman" w:hAnsi="Times New Roman" w:cs="Times New Roman"/>
          <w:sz w:val="24"/>
          <w:szCs w:val="24"/>
          <w:lang w:eastAsia="hr-HR"/>
        </w:rPr>
        <w:t>15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datuma primitka obavijesti o izradi izmjene i dopune Plana i ove Odluke. Ukoliko tijela i osobe određeni posebnim propisima ne dostave zaht</w:t>
      </w:r>
      <w:r w:rsidR="00B7642D">
        <w:rPr>
          <w:rFonts w:ascii="Times New Roman" w:eastAsia="Times New Roman" w:hAnsi="Times New Roman" w:cs="Times New Roman"/>
          <w:sz w:val="24"/>
          <w:szCs w:val="24"/>
          <w:lang w:eastAsia="hr-HR"/>
        </w:rPr>
        <w:t>jeve u određenom roku, smatrat ć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e se da ih nemaju. U tom slučaju moraju se u izradi i donošenju Plana poštivati uvjeti koje za sadržaj prostornog plana određuju odgovarajući važeći propisi i dokumenti.</w:t>
      </w:r>
    </w:p>
    <w:p w14:paraId="067420EF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302037A2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5F030E47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Način pribavljanja stručnih rješenja izmjene i dopune Plana</w:t>
      </w:r>
    </w:p>
    <w:p w14:paraId="13479E20" w14:textId="77777777" w:rsidR="009E4D00" w:rsidRPr="009E4D00" w:rsidRDefault="009E4D00" w:rsidP="00E92D8A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D89ED6B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(1) U izradi će se koristiti sva raspoloživa prostorna dokumentacija koju iz područja svog djelokruga osigurava Općina </w:t>
      </w:r>
      <w:bookmarkStart w:id="1" w:name="nastavak"/>
      <w:bookmarkEnd w:id="1"/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Starigrad.</w:t>
      </w:r>
    </w:p>
    <w:p w14:paraId="6F65F9C2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Druga stručna rješenja nisu predviđena za izradu ove izmjene i dopune Plana. </w:t>
      </w:r>
    </w:p>
    <w:p w14:paraId="362B8A27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3F5FCB9E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591330E2" w14:textId="77777777" w:rsidR="00B7642D" w:rsidRDefault="009E4D00" w:rsidP="00B7642D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Popis javnopravnih tijela određenih posebnim propisima koja daju zahtjeve za izradu izmjene i dopune Plana te drugih sudionika korisnika prostora koji trebaju sudjelovati u izradi izmjene i dopune Plana </w:t>
      </w:r>
    </w:p>
    <w:p w14:paraId="504728B0" w14:textId="77777777" w:rsidR="00B7642D" w:rsidRDefault="00B7642D" w:rsidP="00E92D8A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57636D55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pacing w:val="-4"/>
          <w:sz w:val="24"/>
          <w:szCs w:val="24"/>
          <w:lang w:eastAsia="hr-HR"/>
        </w:rPr>
        <w:t xml:space="preserve">(1) Za potrebe izmjene i dopune Plana utvrđuje se popis tijela i osoba određenih posebnim propisima od kojih će se zatražiti podatci, planske smjernice i dokumenti koja daju tijela i osobe određene posebnim propisima u skladu s odredbama članka 90. Zakona o prostornom uređenju: </w:t>
      </w:r>
    </w:p>
    <w:p w14:paraId="1B5D882F" w14:textId="77777777" w:rsidR="009E4D00" w:rsidRPr="009E4D00" w:rsidRDefault="009E4D00" w:rsidP="009E4D00">
      <w:pPr>
        <w:numPr>
          <w:ilvl w:val="0"/>
          <w:numId w:val="1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Ministarstvo zaštite okoliša i prirode, Uprava za zaštitu prirode, Zagreb,</w:t>
      </w:r>
    </w:p>
    <w:p w14:paraId="6E3E4053" w14:textId="77777777" w:rsidR="009E4D00" w:rsidRPr="009E4D00" w:rsidRDefault="009E4D00" w:rsidP="009E4D00">
      <w:pPr>
        <w:numPr>
          <w:ilvl w:val="0"/>
          <w:numId w:val="1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Park prirode Velebit, Kaniža bb, 53000 Gospić</w:t>
      </w:r>
    </w:p>
    <w:p w14:paraId="65369468" w14:textId="77777777" w:rsidR="009E4D00" w:rsidRPr="009E4D00" w:rsidRDefault="009E4D00" w:rsidP="009E4D00">
      <w:pPr>
        <w:numPr>
          <w:ilvl w:val="0"/>
          <w:numId w:val="1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Hrvatske vode, VGO Split</w:t>
      </w:r>
    </w:p>
    <w:p w14:paraId="79E8351E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i druge službe i tijela ako se tijekom izrade Plana ukaže potreba</w:t>
      </w:r>
    </w:p>
    <w:p w14:paraId="5C4AA9D8" w14:textId="65F1B1CB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(2) Smatra se da nije potrebno zatražiti podatke, planske smjernice i dokumente od drugih osoba i tijela pored navedenih iz prethodnog stavka iz razloga što ovim izmjenama nisu planirane nove zone ili sadržaji koji su u suprotnosti programskim načelima važećeg Plana. Izmjenom i dopunom Plana želi se osigurati učinkovit</w:t>
      </w:r>
      <w:r w:rsidR="008360B9">
        <w:rPr>
          <w:rFonts w:ascii="Times New Roman" w:eastAsia="Times New Roman" w:hAnsi="Times New Roman" w:cs="Times New Roman"/>
          <w:sz w:val="24"/>
          <w:szCs w:val="24"/>
          <w:lang w:eastAsia="hr-HR"/>
        </w:rPr>
        <w:t>ij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a provedba Plana i zaštita prostora. </w:t>
      </w:r>
    </w:p>
    <w:p w14:paraId="3762BDAD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(3) Tijela i osobe iz ovog članka dužni su nositelju izrade, na njegov zahtjev, dostaviti bez naknade raspoložive podatke i drugu dokumentaciju iz njihovih djelokruga koji su potrebni za izradu Izmjena i dopuna Plana.</w:t>
      </w:r>
    </w:p>
    <w:p w14:paraId="62137980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2913AB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043EB761" w14:textId="1E052013" w:rsidR="008360B9" w:rsidRDefault="009E4D00" w:rsidP="00E92D8A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Planirani rok za izradu izmjene i dopune Plana, odnosno njegovih pojedinih faza</w:t>
      </w:r>
    </w:p>
    <w:p w14:paraId="45AC2E67" w14:textId="77777777" w:rsidR="00E92D8A" w:rsidRPr="00E92D8A" w:rsidRDefault="00E92D8A" w:rsidP="00E92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367082BA" w14:textId="77777777" w:rsidR="009E4D00" w:rsidRPr="009E4D00" w:rsidRDefault="009E4D00" w:rsidP="009E4D00">
      <w:pPr>
        <w:spacing w:before="60" w:after="6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izradu izmjene i dopune </w:t>
      </w:r>
      <w:r w:rsidR="00B7642D">
        <w:rPr>
          <w:rFonts w:ascii="Times New Roman" w:eastAsia="Times New Roman" w:hAnsi="Times New Roman" w:cs="Times New Roman"/>
          <w:sz w:val="24"/>
          <w:szCs w:val="24"/>
          <w:lang w:eastAsia="hr-HR"/>
        </w:rPr>
        <w:t>UPU dijela turističko-ugostiteljske zone „Milovci-Grabovača“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određuju se slijedeći rokovi:</w:t>
      </w:r>
    </w:p>
    <w:p w14:paraId="231B8B58" w14:textId="78D1790A" w:rsidR="00F41ED9" w:rsidRPr="00F41ED9" w:rsidRDefault="00F41ED9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41ED9">
        <w:rPr>
          <w:rFonts w:ascii="Times New Roman" w:eastAsia="Times New Roman" w:hAnsi="Times New Roman" w:cs="Times New Roman"/>
          <w:sz w:val="24"/>
          <w:szCs w:val="24"/>
          <w:lang w:eastAsia="hr-HR"/>
        </w:rPr>
        <w:t>dostava zahtjeva tijelima i osobama za izradu Plana u skladu s člankom 90. Zakona o prostornom uređenju</w:t>
      </w:r>
    </w:p>
    <w:p w14:paraId="4C8C0468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osobe i tijela iz članka 8. ove Odluke dužna su dostaviti zahtjeve na Plan u roku od </w:t>
      </w:r>
      <w:r w:rsidRPr="00F41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r-HR"/>
        </w:rPr>
        <w:t>15</w:t>
      </w:r>
      <w:r w:rsidRPr="009E4D00">
        <w:rPr>
          <w:rFonts w:ascii="Times New Roman" w:eastAsia="Times New Roman" w:hAnsi="Times New Roman" w:cs="Times New Roman"/>
          <w:color w:val="FF0000"/>
          <w:sz w:val="24"/>
          <w:szCs w:val="24"/>
          <w:lang w:eastAsia="hr-HR"/>
        </w:rPr>
        <w:t xml:space="preserve"> 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dana od dana dostave zahtjeva iz članka 6. ove Odluke</w:t>
      </w:r>
    </w:p>
    <w:p w14:paraId="3291F78D" w14:textId="2A257AF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izrada Nacrta prijedloga izmjene i dopune Plana u roku od </w:t>
      </w:r>
      <w:r w:rsidR="008360B9">
        <w:rPr>
          <w:rFonts w:ascii="Times New Roman" w:eastAsia="Times New Roman" w:hAnsi="Times New Roman" w:cs="Times New Roman"/>
          <w:sz w:val="24"/>
          <w:szCs w:val="24"/>
          <w:lang w:eastAsia="hr-HR"/>
        </w:rPr>
        <w:t>30</w:t>
      </w: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dana od isteka roka iz prethodne alineje </w:t>
      </w:r>
    </w:p>
    <w:p w14:paraId="24D2BA09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javna rasprava će se objaviti najmanje 8 dana prije početka javne rasprave</w:t>
      </w:r>
    </w:p>
    <w:p w14:paraId="4337AEA1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javni uvid - u trajanju najmanje 8 dana (a ne više od 15 dana) u skladu s objavom iz prethodne alineje</w:t>
      </w:r>
    </w:p>
    <w:p w14:paraId="4A333BA4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mjesto i vrijeme javnog izlaganja, mjesto i vrijeme uvida u Plan te rok u kojem se nositelju izrade dostavljaju pisana očitovanja, mišljenja, prijedlozi i primjedbe na prijedlog Plana biti će definirani u Objavi javne rasprave</w:t>
      </w:r>
    </w:p>
    <w:p w14:paraId="2A83E4A9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javnopravno tijelo koje je dalo, odnosno trebalo dati zahtjeve za izradu Plana u javnoj raspravi sudjeluje davanjem mišljenja o prihvaćanju tih zahtjeva, odnosno mišljenja o primjeni posebnog propisa i/ili dokumenta koji je od utjecaja na Plan.</w:t>
      </w:r>
    </w:p>
    <w:p w14:paraId="20E7F852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izrada Izvješća o javnoj raspravi - u roku od 30. dana od proteka roka za davanje pisanih prijedloga i primjedbi na Plan</w:t>
      </w:r>
    </w:p>
    <w:p w14:paraId="7E2E1BDB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izrada nacrta konačnog prijedloga izmjene i dopune Plana u roku od 21. dana od izrade izvješća o javnoj raspravi</w:t>
      </w:r>
    </w:p>
    <w:p w14:paraId="07A6D9CC" w14:textId="40566DF3" w:rsidR="009E4D00" w:rsidRPr="008360B9" w:rsidRDefault="009E4D00" w:rsidP="00AC2331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836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općinski načelnik utvrđuje konačni prijedlog Plana najviše 15 dana od primitka nacrta konačnog prijedloga Plana od izrađivača Plana i upućuje isti Ministarstvu graditeljstva i prostornog uređenja </w:t>
      </w:r>
      <w:r w:rsidR="008360B9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uz </w:t>
      </w:r>
      <w:r w:rsidRPr="008360B9">
        <w:rPr>
          <w:rFonts w:ascii="Times New Roman" w:eastAsia="Times New Roman" w:hAnsi="Times New Roman" w:cs="Times New Roman"/>
          <w:sz w:val="24"/>
          <w:szCs w:val="24"/>
          <w:lang w:eastAsia="hr-HR"/>
        </w:rPr>
        <w:t>zahtjev za suglasnost na Plan.</w:t>
      </w:r>
    </w:p>
    <w:p w14:paraId="26FE1784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prije upućivanja konačnog prijedloga Plana općinskom vijeću na donošenje, Općina Starigrad dostavlja sudionicima javne rasprave pisanu obavijest o tome s obrazloženjem o razlozima neprihvaćanja, odnosno djelomičnog prihvaćanja njihovih prijedloga i primjedbi.</w:t>
      </w:r>
    </w:p>
    <w:p w14:paraId="7CD8E377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objava Odluke o donošenju izmjene i dopune Plana u roku od 15 dana od dana izglasavanja Odluke objavljuje se u »Službenom glasniku Zadarske županije «.</w:t>
      </w:r>
    </w:p>
    <w:p w14:paraId="279B3522" w14:textId="77777777" w:rsidR="009E4D00" w:rsidRPr="009E4D00" w:rsidRDefault="009E4D00" w:rsidP="009E4D00">
      <w:pPr>
        <w:numPr>
          <w:ilvl w:val="0"/>
          <w:numId w:val="2"/>
        </w:numPr>
        <w:spacing w:before="60" w:after="60" w:line="240" w:lineRule="auto"/>
        <w:ind w:left="567" w:hanging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Plan, s Odlukom o donošenju, mora se dostaviti Ministarstvu i Zavodu za prostorno uređenje Zadarske županije najkasnije petnaest dana od dana objave odluke u službenom glasilu,</w:t>
      </w:r>
    </w:p>
    <w:p w14:paraId="08521838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5077DF07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</w:p>
    <w:p w14:paraId="21B402B6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 Izvori financiranja izrade izmjene i dopune Plana</w:t>
      </w:r>
    </w:p>
    <w:p w14:paraId="11D8BA90" w14:textId="77777777" w:rsidR="009E4D00" w:rsidRPr="009E4D00" w:rsidRDefault="009E4D00" w:rsidP="00E92D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279F3DD" w14:textId="77777777" w:rsidR="009E4D00" w:rsidRDefault="00B7642D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Financiranje izrade izmjene i dopune Plana provest će se sukladno članku 167. Zakona na način da će izradu financirati u cijelosti Kuzman Marasović, Brine 4, 23244 Starigrad Paklenica, kao zainteresirana osoba vlastitim sredstvima.</w:t>
      </w:r>
    </w:p>
    <w:p w14:paraId="5B8D3F0C" w14:textId="77777777" w:rsidR="00B7642D" w:rsidRPr="009E4D00" w:rsidRDefault="00B7642D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Međusobni odnosi nositelja izrade Plana i nositelja financiranja njegove izrade (investitora) uredit će se posebnim Ugovorom.</w:t>
      </w:r>
    </w:p>
    <w:p w14:paraId="54B8A06D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49EF531C" w14:textId="77777777" w:rsidR="009E4D00" w:rsidRPr="009E4D00" w:rsidRDefault="009E4D00" w:rsidP="009E4D00">
      <w:pPr>
        <w:keepNext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Članak </w: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begin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instrText xml:space="preserve"> AUTONUM  </w:instrText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fldChar w:fldCharType="end"/>
      </w: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 xml:space="preserve"> </w:t>
      </w:r>
    </w:p>
    <w:p w14:paraId="7D542705" w14:textId="77777777" w:rsidR="009E4D00" w:rsidRPr="009E4D00" w:rsidRDefault="009E4D00" w:rsidP="009E4D00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  <w:t>Druga pitanja značajna za izradu nacrta izmjene i dopune Plana</w:t>
      </w:r>
    </w:p>
    <w:p w14:paraId="2069E075" w14:textId="77777777" w:rsidR="009E4D00" w:rsidRPr="009E4D00" w:rsidRDefault="009E4D00" w:rsidP="00E92D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r-HR"/>
        </w:rPr>
      </w:pPr>
    </w:p>
    <w:p w14:paraId="18D4A2E0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(1) Jedan primjerak ove Odluke dostavlja se Ministarstvu graditeljstva i prostornog uređenja, i objavljuje se na internet stranicama Ministarstva i Općine.</w:t>
      </w:r>
    </w:p>
    <w:p w14:paraId="307931F5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(2) Jedan primjerak ove Odluke dostavlja se Ministarstvo zaštite okoliša i prirode, Uprava za procjenu utjecaja na okoliš i održivo gospodarenje otpadom u Zagrebu radi procjene o potrebi izrade strateške studije utjecaja na okoliš. </w:t>
      </w:r>
    </w:p>
    <w:p w14:paraId="347E61E4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(3) Obavijest o javnoj raspravi dostavlja se Ministarstvu graditeljstva i prostornog uređenja koje objavljuje istu na internet stranicama Ministarstva. Obavijest o javnoj raspravi objavljuje se  i na Internet stranicama Općine.</w:t>
      </w:r>
    </w:p>
    <w:p w14:paraId="6F7E3228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>(4) Izvješće o javnoj raspravi upućuje se na Ministarstvo graditeljstva i prostornog uređenja radi objave na internet stranice Ministarstva. Izvješće o javnoj raspravi objavljuje se i na internet stranicama Općine.</w:t>
      </w:r>
    </w:p>
    <w:p w14:paraId="57570990" w14:textId="77777777" w:rsidR="009E4D00" w:rsidRPr="009E4D00" w:rsidRDefault="009E4D00" w:rsidP="009E4D00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(5) Ova Odluka stupa na snagu osmog dana od dana objave u "Službenom glasniku Zadarske županije " </w:t>
      </w:r>
    </w:p>
    <w:p w14:paraId="17EBFCD1" w14:textId="25A15F59" w:rsidR="009E4D00" w:rsidRPr="009E4D00" w:rsidRDefault="009E4D00" w:rsidP="00E92D8A">
      <w:pPr>
        <w:spacing w:before="60" w:after="6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34E8AE2" w14:textId="008F76D3" w:rsidR="009E4D00" w:rsidRPr="009E4D00" w:rsidRDefault="00E92D8A" w:rsidP="009E4D00">
      <w:pPr>
        <w:spacing w:before="60" w:after="6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</w:t>
      </w:r>
      <w:r w:rsidR="009E4D00" w:rsidRPr="009E4D0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Predsjednik</w:t>
      </w:r>
    </w:p>
    <w:p w14:paraId="0732D958" w14:textId="77777777" w:rsidR="009E4D00" w:rsidRPr="009E4D00" w:rsidRDefault="009E4D00" w:rsidP="009E4D00">
      <w:pPr>
        <w:spacing w:before="60" w:after="60" w:line="240" w:lineRule="auto"/>
        <w:ind w:left="425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54448F8" w14:textId="71250A29" w:rsidR="0095538B" w:rsidRPr="00E92D8A" w:rsidRDefault="009E4D00" w:rsidP="00E92D8A">
      <w:pPr>
        <w:spacing w:before="60" w:after="60" w:line="240" w:lineRule="auto"/>
        <w:ind w:left="4253"/>
        <w:rPr>
          <w:rFonts w:ascii="Times New Roman" w:eastAsia="Times New Roman" w:hAnsi="Times New Roman" w:cs="Times New Roman"/>
          <w:sz w:val="20"/>
          <w:szCs w:val="24"/>
          <w:lang w:eastAsia="hr-HR"/>
        </w:rPr>
      </w:pPr>
      <w:r w:rsidRPr="009E4D0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9E4D0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9E4D0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      Jure Tomić, dipl. oec.</w:t>
      </w:r>
    </w:p>
    <w:sectPr w:rsidR="0095538B" w:rsidRPr="00E92D8A" w:rsidSect="00E92D8A">
      <w:footerReference w:type="default" r:id="rId8"/>
      <w:pgSz w:w="12240" w:h="15840"/>
      <w:pgMar w:top="1077" w:right="1134" w:bottom="1077" w:left="1134" w:header="720" w:footer="3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622B29" w14:textId="77777777" w:rsidR="00AC2331" w:rsidRDefault="00AC2331">
      <w:pPr>
        <w:spacing w:after="0" w:line="240" w:lineRule="auto"/>
      </w:pPr>
      <w:r>
        <w:separator/>
      </w:r>
    </w:p>
  </w:endnote>
  <w:endnote w:type="continuationSeparator" w:id="0">
    <w:p w14:paraId="173804CA" w14:textId="77777777" w:rsidR="00AC2331" w:rsidRDefault="00AC2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xt">
    <w:altName w:val="Calibri"/>
    <w:charset w:val="EE"/>
    <w:family w:val="auto"/>
    <w:pitch w:val="variable"/>
    <w:sig w:usb0="A0002AA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C0B950" w14:textId="77777777" w:rsidR="00AC2331" w:rsidRDefault="00AC2331">
    <w:pPr>
      <w:pStyle w:val="Podnoje"/>
      <w:jc w:val="center"/>
    </w:pPr>
  </w:p>
  <w:p w14:paraId="44921CFC" w14:textId="77777777" w:rsidR="00AC2331" w:rsidRDefault="00AC233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529529" w14:textId="77777777" w:rsidR="00AC2331" w:rsidRDefault="00AC2331">
      <w:pPr>
        <w:spacing w:after="0" w:line="240" w:lineRule="auto"/>
      </w:pPr>
      <w:r>
        <w:separator/>
      </w:r>
    </w:p>
  </w:footnote>
  <w:footnote w:type="continuationSeparator" w:id="0">
    <w:p w14:paraId="55A9A052" w14:textId="77777777" w:rsidR="00AC2331" w:rsidRDefault="00AC23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16A5A"/>
    <w:multiLevelType w:val="hybridMultilevel"/>
    <w:tmpl w:val="11F43532"/>
    <w:lvl w:ilvl="0" w:tplc="4768F61C">
      <w:start w:val="1"/>
      <w:numFmt w:val="lowerLetter"/>
      <w:lvlText w:val="(%1)"/>
      <w:lvlJc w:val="left"/>
      <w:pPr>
        <w:ind w:left="720" w:hanging="360"/>
      </w:pPr>
      <w:rPr>
        <w:rFonts w:hint="default"/>
        <w:kern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1540EE"/>
    <w:multiLevelType w:val="hybridMultilevel"/>
    <w:tmpl w:val="66D8DEEC"/>
    <w:lvl w:ilvl="0" w:tplc="D62868F2">
      <w:start w:val="1"/>
      <w:numFmt w:val="bullet"/>
      <w:lvlText w:val="-"/>
      <w:lvlJc w:val="left"/>
      <w:pPr>
        <w:ind w:left="720" w:hanging="360"/>
      </w:pPr>
      <w:rPr>
        <w:rFonts w:ascii="Txt" w:hAnsi="Txt" w:hint="default"/>
        <w:kern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D00"/>
    <w:rsid w:val="00134607"/>
    <w:rsid w:val="00267C87"/>
    <w:rsid w:val="00295DA7"/>
    <w:rsid w:val="00457DDD"/>
    <w:rsid w:val="00712ED2"/>
    <w:rsid w:val="00805C74"/>
    <w:rsid w:val="008360B9"/>
    <w:rsid w:val="0095538B"/>
    <w:rsid w:val="009E4D00"/>
    <w:rsid w:val="00AC2331"/>
    <w:rsid w:val="00B7642D"/>
    <w:rsid w:val="00BA41FD"/>
    <w:rsid w:val="00CA13BC"/>
    <w:rsid w:val="00CD6ADD"/>
    <w:rsid w:val="00D67B94"/>
    <w:rsid w:val="00E64C32"/>
    <w:rsid w:val="00E92D8A"/>
    <w:rsid w:val="00F4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AD29C"/>
  <w15:chartTrackingRefBased/>
  <w15:docId w15:val="{A3621C8F-8BE6-4A7F-94A0-26304C0B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9E4D0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customStyle="1" w:styleId="PodnojeChar">
    <w:name w:val="Podnožje Char"/>
    <w:basedOn w:val="Zadanifontodlomka"/>
    <w:link w:val="Podnoje"/>
    <w:uiPriority w:val="99"/>
    <w:rsid w:val="009E4D00"/>
    <w:rPr>
      <w:rFonts w:ascii="Times New Roman" w:eastAsia="Times New Roman" w:hAnsi="Times New Roman" w:cs="Times New Roman"/>
      <w:sz w:val="20"/>
      <w:szCs w:val="20"/>
      <w:lang w:val="en-US"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B7642D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7642D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B7642D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B7642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B7642D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76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64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3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cp:lastPrinted>2017-03-01T13:10:00Z</cp:lastPrinted>
  <dcterms:created xsi:type="dcterms:W3CDTF">2017-03-01T11:01:00Z</dcterms:created>
  <dcterms:modified xsi:type="dcterms:W3CDTF">2017-03-15T08:39:00Z</dcterms:modified>
</cp:coreProperties>
</file>