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C8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Default="00A43BC8" w:rsidP="00A43BC8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ZADARSKA ŽUPANIJA </w:t>
      </w:r>
    </w:p>
    <w:p w:rsidR="007E4516" w:rsidRDefault="00A43BC8" w:rsidP="00113DB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OPĆINA STARIGRAD</w:t>
      </w:r>
    </w:p>
    <w:p w:rsidR="00113DB1" w:rsidRPr="00113DB1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AC2F44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AC2F44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44">
        <w:rPr>
          <w:rFonts w:ascii="Times New Roman" w:hAnsi="Times New Roman" w:cs="Times New Roman"/>
          <w:b/>
          <w:sz w:val="28"/>
          <w:szCs w:val="28"/>
        </w:rPr>
        <w:t>razdoblje od 01. siječnja do 31. prosinaca 201</w:t>
      </w:r>
      <w:r w:rsidR="007E4516" w:rsidRPr="00AC2F44">
        <w:rPr>
          <w:rFonts w:ascii="Times New Roman" w:hAnsi="Times New Roman" w:cs="Times New Roman"/>
          <w:b/>
          <w:sz w:val="28"/>
          <w:szCs w:val="28"/>
        </w:rPr>
        <w:t>7</w:t>
      </w:r>
      <w:r w:rsidRPr="00AC2F44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AC2F44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A43BC8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Starigrad</w:t>
      </w:r>
    </w:p>
    <w:p w:rsidR="008F5AA2" w:rsidRPr="008F5AA2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Trg Tome Marasovića 1</w:t>
      </w:r>
    </w:p>
    <w:p w:rsidR="008F5AA2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5AA2">
        <w:rPr>
          <w:rFonts w:ascii="Times New Roman" w:hAnsi="Times New Roman" w:cs="Times New Roman"/>
          <w:sz w:val="24"/>
          <w:szCs w:val="24"/>
        </w:rPr>
        <w:t>23244 Starigrad Paklenica</w:t>
      </w:r>
    </w:p>
    <w:p w:rsidR="00A43BC8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Default="008F5AA2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52749374195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02544300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35335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općine: 416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22</w:t>
      </w:r>
      <w:r w:rsidR="00AC2F44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8F5AA2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računa: HR9424070001841600009</w:t>
      </w:r>
    </w:p>
    <w:p w:rsidR="007E4516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6E79" w:rsidRPr="00AC2F44" w:rsidRDefault="00A43BC8" w:rsidP="008F5AA2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 w:rsidR="00F97121" w:rsidRPr="00AC2F44">
        <w:rPr>
          <w:rFonts w:ascii="Times New Roman" w:hAnsi="Times New Roman" w:cs="Times New Roman"/>
          <w:b/>
          <w:sz w:val="26"/>
          <w:szCs w:val="26"/>
        </w:rPr>
        <w:t>Bilanca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F97121" w:rsidRDefault="00F97121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10998" w:rsidRPr="00810998" w:rsidRDefault="00810998" w:rsidP="008109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201</w:t>
      </w:r>
      <w:r w:rsidR="00950D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godini povećana je u odnosu na prethodnu godinu i iznosi </w:t>
      </w:r>
      <w:r w:rsidR="00950D6A">
        <w:rPr>
          <w:rFonts w:ascii="Times New Roman" w:hAnsi="Times New Roman" w:cs="Times New Roman"/>
          <w:sz w:val="24"/>
          <w:szCs w:val="24"/>
        </w:rPr>
        <w:t>271.595.678</w:t>
      </w:r>
      <w:r>
        <w:rPr>
          <w:rFonts w:ascii="Times New Roman" w:hAnsi="Times New Roman" w:cs="Times New Roman"/>
          <w:sz w:val="24"/>
          <w:szCs w:val="24"/>
        </w:rPr>
        <w:t>,00 kn. Obveze s</w:t>
      </w:r>
      <w:r w:rsidR="00950D6A">
        <w:rPr>
          <w:rFonts w:ascii="Times New Roman" w:hAnsi="Times New Roman" w:cs="Times New Roman"/>
          <w:sz w:val="24"/>
          <w:szCs w:val="24"/>
        </w:rPr>
        <w:t xml:space="preserve">u se u odnosu na početno stanje duplo smanjile </w:t>
      </w:r>
      <w:r>
        <w:rPr>
          <w:rFonts w:ascii="Times New Roman" w:hAnsi="Times New Roman" w:cs="Times New Roman"/>
          <w:sz w:val="24"/>
          <w:szCs w:val="24"/>
        </w:rPr>
        <w:t>i na dan 31. prosinca 201</w:t>
      </w:r>
      <w:r w:rsidR="00950D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50D6A">
        <w:rPr>
          <w:rFonts w:ascii="Times New Roman" w:hAnsi="Times New Roman" w:cs="Times New Roman"/>
          <w:sz w:val="24"/>
          <w:szCs w:val="24"/>
        </w:rPr>
        <w:t>424.883,00</w:t>
      </w:r>
      <w:r w:rsidR="00D16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D1626A">
        <w:rPr>
          <w:rFonts w:ascii="Times New Roman" w:hAnsi="Times New Roman" w:cs="Times New Roman"/>
          <w:sz w:val="24"/>
          <w:szCs w:val="24"/>
        </w:rPr>
        <w:t xml:space="preserve"> (uključujući odgođeno plaćanje rashoda i </w:t>
      </w:r>
      <w:r w:rsidR="00950D6A">
        <w:rPr>
          <w:rFonts w:ascii="Times New Roman" w:hAnsi="Times New Roman" w:cs="Times New Roman"/>
          <w:sz w:val="24"/>
          <w:szCs w:val="24"/>
        </w:rPr>
        <w:t>naplaćene prihode</w:t>
      </w:r>
      <w:r w:rsidR="00D1626A">
        <w:rPr>
          <w:rFonts w:ascii="Times New Roman" w:hAnsi="Times New Roman" w:cs="Times New Roman"/>
          <w:sz w:val="24"/>
          <w:szCs w:val="24"/>
        </w:rPr>
        <w:t xml:space="preserve"> budućeg razdoblja</w:t>
      </w:r>
      <w:r w:rsidR="008A217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50D6A">
        <w:rPr>
          <w:rFonts w:ascii="Times New Roman" w:hAnsi="Times New Roman" w:cs="Times New Roman"/>
          <w:sz w:val="24"/>
          <w:szCs w:val="24"/>
        </w:rPr>
        <w:t>21.713</w:t>
      </w:r>
      <w:r w:rsidR="008A217D">
        <w:rPr>
          <w:rFonts w:ascii="Times New Roman" w:hAnsi="Times New Roman" w:cs="Times New Roman"/>
          <w:sz w:val="24"/>
          <w:szCs w:val="24"/>
        </w:rPr>
        <w:t>,00 kn</w:t>
      </w:r>
      <w:r w:rsidR="00D162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08DC">
        <w:rPr>
          <w:rFonts w:ascii="Times New Roman" w:hAnsi="Times New Roman" w:cs="Times New Roman"/>
          <w:sz w:val="24"/>
          <w:szCs w:val="24"/>
        </w:rPr>
        <w:t>dok su vlastiti izvori povećani u odnosu na prethodnu godinu i iznose 2</w:t>
      </w:r>
      <w:r w:rsidR="00950D6A">
        <w:rPr>
          <w:rFonts w:ascii="Times New Roman" w:hAnsi="Times New Roman" w:cs="Times New Roman"/>
          <w:sz w:val="24"/>
          <w:szCs w:val="24"/>
        </w:rPr>
        <w:t>71</w:t>
      </w:r>
      <w:r w:rsidR="00D1626A">
        <w:rPr>
          <w:rFonts w:ascii="Times New Roman" w:hAnsi="Times New Roman" w:cs="Times New Roman"/>
          <w:sz w:val="24"/>
          <w:szCs w:val="24"/>
        </w:rPr>
        <w:t>.</w:t>
      </w:r>
      <w:r w:rsidR="00950D6A">
        <w:rPr>
          <w:rFonts w:ascii="Times New Roman" w:hAnsi="Times New Roman" w:cs="Times New Roman"/>
          <w:sz w:val="24"/>
          <w:szCs w:val="24"/>
        </w:rPr>
        <w:t>170</w:t>
      </w:r>
      <w:r w:rsidR="00D1626A">
        <w:rPr>
          <w:rFonts w:ascii="Times New Roman" w:hAnsi="Times New Roman" w:cs="Times New Roman"/>
          <w:sz w:val="24"/>
          <w:szCs w:val="24"/>
        </w:rPr>
        <w:t>.</w:t>
      </w:r>
      <w:r w:rsidR="00950D6A">
        <w:rPr>
          <w:rFonts w:ascii="Times New Roman" w:hAnsi="Times New Roman" w:cs="Times New Roman"/>
          <w:sz w:val="24"/>
          <w:szCs w:val="24"/>
        </w:rPr>
        <w:t>796</w:t>
      </w:r>
      <w:r w:rsidR="00BE08DC">
        <w:rPr>
          <w:rFonts w:ascii="Times New Roman" w:hAnsi="Times New Roman" w:cs="Times New Roman"/>
          <w:sz w:val="24"/>
          <w:szCs w:val="24"/>
        </w:rPr>
        <w:t xml:space="preserve">,00 kn.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0998" w:rsidRDefault="00810998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950D6A" w:rsidRDefault="00950D6A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004 Materijalna imovina – prirodna bogatstva</w:t>
      </w:r>
    </w:p>
    <w:p w:rsidR="00950D6A" w:rsidRDefault="00950D6A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0D6A" w:rsidRPr="00950D6A" w:rsidRDefault="00950D6A" w:rsidP="00950D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0D6A">
        <w:rPr>
          <w:rFonts w:ascii="Times New Roman" w:hAnsi="Times New Roman" w:cs="Times New Roman"/>
          <w:sz w:val="24"/>
          <w:szCs w:val="24"/>
        </w:rPr>
        <w:t>Na navedenoj poziciji došlo je do smanjenja imovine u iznosu od 302.332,00 kn s obzirom na prodaju zemljišta u navedenom iznosu u 2017. godini</w:t>
      </w:r>
      <w:r w:rsidR="009B7855">
        <w:rPr>
          <w:rFonts w:ascii="Times New Roman" w:hAnsi="Times New Roman" w:cs="Times New Roman"/>
          <w:sz w:val="24"/>
          <w:szCs w:val="24"/>
        </w:rPr>
        <w:t xml:space="preserve"> te je stanje na dan 31. prosinca 2017. godine 210.577.854,00 kn</w:t>
      </w:r>
      <w:r w:rsidRPr="00950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D6A" w:rsidRDefault="00950D6A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7121" w:rsidRPr="00F97121" w:rsidRDefault="00F9712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7121">
        <w:rPr>
          <w:rFonts w:ascii="Times New Roman" w:hAnsi="Times New Roman" w:cs="Times New Roman"/>
          <w:b/>
          <w:sz w:val="24"/>
          <w:szCs w:val="24"/>
        </w:rPr>
        <w:t>AOP 0</w:t>
      </w:r>
      <w:r w:rsidR="00D1626A">
        <w:rPr>
          <w:rFonts w:ascii="Times New Roman" w:hAnsi="Times New Roman" w:cs="Times New Roman"/>
          <w:b/>
          <w:sz w:val="24"/>
          <w:szCs w:val="24"/>
        </w:rPr>
        <w:t>05</w:t>
      </w:r>
      <w:r w:rsidRPr="00F9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6A">
        <w:rPr>
          <w:rFonts w:ascii="Times New Roman" w:hAnsi="Times New Roman" w:cs="Times New Roman"/>
          <w:b/>
          <w:sz w:val="24"/>
          <w:szCs w:val="24"/>
        </w:rPr>
        <w:t xml:space="preserve">Nematerijalna imovina </w:t>
      </w:r>
    </w:p>
    <w:p w:rsidR="00F97121" w:rsidRDefault="00F97121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7121" w:rsidRDefault="00D1626A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povećanja imovine po ovoj osnovi dolazi zbog nabavljenih projektnih</w:t>
      </w:r>
      <w:r w:rsidR="00113DB1">
        <w:rPr>
          <w:rFonts w:ascii="Times New Roman" w:hAnsi="Times New Roman" w:cs="Times New Roman"/>
          <w:sz w:val="24"/>
          <w:szCs w:val="24"/>
        </w:rPr>
        <w:t xml:space="preserve"> dokumentacija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D6A">
        <w:rPr>
          <w:rFonts w:ascii="Times New Roman" w:hAnsi="Times New Roman" w:cs="Times New Roman"/>
          <w:sz w:val="24"/>
          <w:szCs w:val="24"/>
        </w:rPr>
        <w:t>(projektne dokumentacije za vo</w:t>
      </w:r>
      <w:r w:rsidR="00113DB1">
        <w:rPr>
          <w:rFonts w:ascii="Times New Roman" w:hAnsi="Times New Roman" w:cs="Times New Roman"/>
          <w:sz w:val="24"/>
          <w:szCs w:val="24"/>
        </w:rPr>
        <w:t>dovodnu mrežu Općine Starigrad, za odlagalište otpada Samograd, za Plažu Jaz, Plan gospodarenja otpadom i slično)</w:t>
      </w:r>
      <w:r w:rsidR="009B7855">
        <w:rPr>
          <w:rFonts w:ascii="Times New Roman" w:hAnsi="Times New Roman" w:cs="Times New Roman"/>
          <w:sz w:val="24"/>
          <w:szCs w:val="24"/>
        </w:rPr>
        <w:t xml:space="preserve"> kroz 2017. godinu</w:t>
      </w:r>
      <w:r w:rsidR="00113DB1">
        <w:rPr>
          <w:rFonts w:ascii="Times New Roman" w:hAnsi="Times New Roman" w:cs="Times New Roman"/>
          <w:sz w:val="24"/>
          <w:szCs w:val="24"/>
        </w:rPr>
        <w:t>.</w:t>
      </w:r>
    </w:p>
    <w:p w:rsidR="00113DB1" w:rsidRDefault="00113DB1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75021" w:rsidRDefault="00E7502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13DB1" w:rsidRPr="00113DB1" w:rsidRDefault="00113DB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13D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012 Ostali građevinski objekti </w:t>
      </w:r>
    </w:p>
    <w:p w:rsidR="00113DB1" w:rsidRDefault="00113DB1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3DB1" w:rsidRDefault="00113DB1" w:rsidP="00113D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navedenoj poziciji dolazi do najveće promjene u odnosu na prethodnu godinu, odnosno povećanja zbog realizacije projekta Plaža Jaz. R</w:t>
      </w:r>
      <w:r w:rsidRPr="00113DB1">
        <w:rPr>
          <w:rFonts w:ascii="Times New Roman" w:hAnsi="Times New Roman" w:cs="Times New Roman"/>
          <w:sz w:val="24"/>
          <w:szCs w:val="24"/>
        </w:rPr>
        <w:t>ealizirano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113DB1">
        <w:rPr>
          <w:rFonts w:ascii="Times New Roman" w:hAnsi="Times New Roman" w:cs="Times New Roman"/>
          <w:sz w:val="24"/>
          <w:szCs w:val="24"/>
        </w:rPr>
        <w:t xml:space="preserve"> oko 80 posto navedenog projekta (ukupna vrijednost projekta temeljem ugovora nakon provedenog postupka javne nabave iznosi 3.463.628,00 kn bez PDV-a, odnosno 4.329.535,00 kn s PDV-om)</w:t>
      </w:r>
      <w:r>
        <w:rPr>
          <w:rFonts w:ascii="Times New Roman" w:hAnsi="Times New Roman" w:cs="Times New Roman"/>
          <w:sz w:val="24"/>
          <w:szCs w:val="24"/>
        </w:rPr>
        <w:t>, a nastavak realizacije će biti u 2018. godini</w:t>
      </w:r>
      <w:r w:rsidRPr="00113DB1">
        <w:rPr>
          <w:rFonts w:ascii="Times New Roman" w:hAnsi="Times New Roman" w:cs="Times New Roman"/>
          <w:sz w:val="24"/>
          <w:szCs w:val="24"/>
        </w:rPr>
        <w:t>.</w:t>
      </w:r>
    </w:p>
    <w:p w:rsidR="00113DB1" w:rsidRDefault="00113DB1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3DB1" w:rsidRDefault="00113DB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016 Komunikacijska oprema</w:t>
      </w:r>
    </w:p>
    <w:p w:rsidR="00113DB1" w:rsidRDefault="00113DB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13DB1" w:rsidRPr="00113DB1" w:rsidRDefault="00113DB1" w:rsidP="00113D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3DB1">
        <w:rPr>
          <w:rFonts w:ascii="Times New Roman" w:hAnsi="Times New Roman" w:cs="Times New Roman"/>
          <w:sz w:val="24"/>
          <w:szCs w:val="24"/>
        </w:rPr>
        <w:t>Do povećanja dolazi zbog kupnje novog mobilnog uređaja za potrebe općinskog načelnika s obzirom da se prethodni pokvario.</w:t>
      </w:r>
    </w:p>
    <w:p w:rsidR="00113DB1" w:rsidRDefault="00113DB1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1626A" w:rsidRPr="00113DB1" w:rsidRDefault="00113DB1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DB1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113DB1" w:rsidRDefault="00113DB1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3DB1" w:rsidRDefault="00113DB1" w:rsidP="00113D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stavka odnosi se na novčana sredstva na računima i u blagajni. </w:t>
      </w:r>
      <w:r w:rsidRPr="00113DB1">
        <w:rPr>
          <w:rFonts w:ascii="Times New Roman" w:hAnsi="Times New Roman" w:cs="Times New Roman"/>
          <w:sz w:val="24"/>
          <w:szCs w:val="24"/>
        </w:rPr>
        <w:t>Stanje računa HR9424070001841600009 prema izvodu broj 270 od 31. prosinca 2017. godine iznosilo je 2.024.156,34 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DB1">
        <w:rPr>
          <w:rFonts w:ascii="Times New Roman" w:hAnsi="Times New Roman" w:cs="Times New Roman"/>
          <w:sz w:val="24"/>
          <w:szCs w:val="24"/>
        </w:rPr>
        <w:t>Stanje deviznog računa na dan 31. prosinca 2017. godine (Izvod deviznog računa broj 12 od 05. prosinca 2017. godi</w:t>
      </w:r>
      <w:r>
        <w:rPr>
          <w:rFonts w:ascii="Times New Roman" w:hAnsi="Times New Roman" w:cs="Times New Roman"/>
          <w:sz w:val="24"/>
          <w:szCs w:val="24"/>
        </w:rPr>
        <w:t xml:space="preserve">ne) iznosilo je 135.757,94 kn. </w:t>
      </w:r>
      <w:r w:rsidRPr="00113DB1">
        <w:rPr>
          <w:rFonts w:ascii="Times New Roman" w:hAnsi="Times New Roman" w:cs="Times New Roman"/>
          <w:sz w:val="24"/>
          <w:szCs w:val="24"/>
        </w:rPr>
        <w:t>Stanje gotovog novca u blagajni na dan 31. prosinca 2017. godine (Blagajnički izvještaj od 27. prosinca 2017. godine) iznosilo je 934,33 kn.</w:t>
      </w:r>
    </w:p>
    <w:p w:rsidR="00113DB1" w:rsidRDefault="00113DB1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Default="000317A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A0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BE08DC">
        <w:rPr>
          <w:rFonts w:ascii="Times New Roman" w:hAnsi="Times New Roman" w:cs="Times New Roman"/>
          <w:b/>
          <w:sz w:val="24"/>
          <w:szCs w:val="24"/>
        </w:rPr>
        <w:t>128 Dionice i udjeli u glavnici</w:t>
      </w:r>
    </w:p>
    <w:p w:rsidR="00BE08DC" w:rsidRPr="00BE08DC" w:rsidRDefault="00BE08DC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udio Općine Starigrad u poduzećima Liburnija d.o.o., Čistoća d.o.o. Zadar, Vodovod d.o.o., te na poduzeće Argyruntum d.o.o. koje je u 100%-tnom vlasništvu Općine</w:t>
      </w:r>
      <w:r w:rsidR="00C3395B">
        <w:rPr>
          <w:rFonts w:ascii="Times New Roman" w:hAnsi="Times New Roman" w:cs="Times New Roman"/>
          <w:sz w:val="24"/>
          <w:szCs w:val="24"/>
        </w:rPr>
        <w:t xml:space="preserve"> u ukupnom iznosu 3.702.800,00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DB1" w:rsidRPr="00113DB1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DB1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 31. prosinca 2017. godine Općina Starigrad je imala udjele u vlasništvu slijedećih trgovačkih društava:</w:t>
      </w:r>
    </w:p>
    <w:p w:rsidR="00113DB1" w:rsidRPr="00113DB1" w:rsidRDefault="00113DB1" w:rsidP="00113D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DB1" w:rsidRPr="00113DB1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DB1">
        <w:rPr>
          <w:rFonts w:ascii="Times New Roman" w:eastAsia="Times New Roman" w:hAnsi="Times New Roman" w:cs="Times New Roman"/>
          <w:sz w:val="24"/>
          <w:szCs w:val="24"/>
          <w:lang w:eastAsia="hr-HR"/>
        </w:rPr>
        <w:t>Argyruntum d.o.o., s 100% udjelom u temeljnom kapitalu (temeljni kapital iznosi 867.100,00 kn) = 867.100,00 kn</w:t>
      </w:r>
    </w:p>
    <w:p w:rsidR="00113DB1" w:rsidRPr="00113DB1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DB1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Čistoća d.o.o. Zadar , s 1,52% udjela u temeljnom kapitalu (temeljni kapital iznosi 9.239.600,00 kn) = 140.000,00 kn</w:t>
      </w:r>
    </w:p>
    <w:p w:rsidR="00113DB1" w:rsidRPr="00113DB1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DB1">
        <w:rPr>
          <w:rFonts w:ascii="Times New Roman" w:eastAsia="Times New Roman" w:hAnsi="Times New Roman" w:cs="Times New Roman"/>
          <w:sz w:val="24"/>
          <w:szCs w:val="24"/>
          <w:lang w:eastAsia="hr-HR"/>
        </w:rPr>
        <w:t>Liburnija d.o.o. Zadar, s 1,54% udjela u temeljenom kapitalu (temeljni kapital iznosi 22.810.800,00 kn) = 351.300,00 kn</w:t>
      </w:r>
    </w:p>
    <w:p w:rsidR="00113DB1" w:rsidRPr="00113DB1" w:rsidRDefault="00113DB1" w:rsidP="00113DB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DB1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d.o.o. Zadar, s 1,47% udjela u temeljnom kapitalu (temeljni kapital iznosi 159.483.800,00 kn) = 2.344.400,00 kn</w:t>
      </w:r>
    </w:p>
    <w:p w:rsidR="00113DB1" w:rsidRDefault="00113DB1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7A0" w:rsidRPr="000317A0" w:rsidRDefault="000317A0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A0">
        <w:rPr>
          <w:rFonts w:ascii="Times New Roman" w:hAnsi="Times New Roman" w:cs="Times New Roman"/>
          <w:b/>
          <w:sz w:val="24"/>
          <w:szCs w:val="24"/>
        </w:rPr>
        <w:t>AOP 140 Potraživanja za prihode poslovanja</w:t>
      </w:r>
    </w:p>
    <w:p w:rsidR="000317A0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</w:t>
      </w:r>
      <w:r w:rsidRPr="00C3395B">
        <w:rPr>
          <w:rFonts w:ascii="Times New Roman" w:hAnsi="Times New Roman" w:cs="Times New Roman"/>
          <w:sz w:val="24"/>
          <w:szCs w:val="24"/>
        </w:rPr>
        <w:t>na potraživanja za upravne i administrativne pristojbe</w:t>
      </w:r>
      <w:r>
        <w:rPr>
          <w:rFonts w:ascii="Times New Roman" w:hAnsi="Times New Roman" w:cs="Times New Roman"/>
          <w:sz w:val="24"/>
          <w:szCs w:val="24"/>
        </w:rPr>
        <w:t xml:space="preserve">, pristojbe po posebnim propisima i naknade. </w:t>
      </w:r>
    </w:p>
    <w:p w:rsidR="00C3395B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7A75A8">
        <w:rPr>
          <w:rFonts w:ascii="Times New Roman" w:hAnsi="Times New Roman" w:cs="Times New Roman"/>
          <w:sz w:val="24"/>
          <w:szCs w:val="24"/>
        </w:rPr>
        <w:t xml:space="preserve">a iznose 1.859.415,00 kn, a </w:t>
      </w:r>
      <w:r w:rsidRPr="00C3395B">
        <w:rPr>
          <w:rFonts w:ascii="Times New Roman" w:hAnsi="Times New Roman" w:cs="Times New Roman"/>
          <w:sz w:val="24"/>
          <w:szCs w:val="24"/>
        </w:rPr>
        <w:t>Porezna uprava Zadar obavlja poslove vezano za utvrđivanje i naplatu općinski</w:t>
      </w:r>
      <w:r w:rsidR="007A75A8">
        <w:rPr>
          <w:rFonts w:ascii="Times New Roman" w:hAnsi="Times New Roman" w:cs="Times New Roman"/>
          <w:sz w:val="24"/>
          <w:szCs w:val="24"/>
        </w:rPr>
        <w:t>h poreza.</w:t>
      </w:r>
    </w:p>
    <w:p w:rsidR="00C3395B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Default="000317A0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>
        <w:rPr>
          <w:rFonts w:ascii="Times New Roman" w:hAnsi="Times New Roman" w:cs="Times New Roman"/>
          <w:sz w:val="24"/>
          <w:szCs w:val="24"/>
        </w:rPr>
        <w:t xml:space="preserve"> za prihode poslovanja</w:t>
      </w:r>
      <w:r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>
        <w:rPr>
          <w:rFonts w:ascii="Times New Roman" w:hAnsi="Times New Roman" w:cs="Times New Roman"/>
          <w:sz w:val="24"/>
          <w:szCs w:val="24"/>
        </w:rPr>
        <w:t>pristojbe po posebnim propisima i naknade u ukupnom iznosu od 3.203.608,00 kn,</w:t>
      </w:r>
      <w:r w:rsidR="00327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="00C3395B">
        <w:rPr>
          <w:rFonts w:ascii="Times New Roman" w:hAnsi="Times New Roman" w:cs="Times New Roman"/>
          <w:sz w:val="24"/>
          <w:szCs w:val="24"/>
        </w:rPr>
        <w:t xml:space="preserve">najvećim dijelom na potraživanja </w:t>
      </w:r>
      <w:r>
        <w:rPr>
          <w:rFonts w:ascii="Times New Roman" w:hAnsi="Times New Roman" w:cs="Times New Roman"/>
          <w:sz w:val="24"/>
          <w:szCs w:val="24"/>
        </w:rPr>
        <w:t xml:space="preserve">za komunalne doprinose zbog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procesa legalizacije i njihova naplata očekuje se kroz </w:t>
      </w:r>
      <w:r w:rsidR="007A75A8">
        <w:rPr>
          <w:rFonts w:ascii="Times New Roman" w:hAnsi="Times New Roman" w:cs="Times New Roman"/>
          <w:sz w:val="24"/>
          <w:szCs w:val="24"/>
        </w:rPr>
        <w:t>narednu godinu</w:t>
      </w:r>
      <w:r w:rsidR="00C3395B">
        <w:rPr>
          <w:rFonts w:ascii="Times New Roman" w:hAnsi="Times New Roman" w:cs="Times New Roman"/>
          <w:sz w:val="24"/>
          <w:szCs w:val="24"/>
        </w:rPr>
        <w:t xml:space="preserve">. </w:t>
      </w:r>
      <w:r w:rsidR="00C3395B" w:rsidRPr="00C3395B">
        <w:rPr>
          <w:rFonts w:ascii="Times New Roman" w:hAnsi="Times New Roman" w:cs="Times New Roman"/>
          <w:sz w:val="24"/>
          <w:szCs w:val="24"/>
        </w:rPr>
        <w:t>Potraživanja po osnovi komun</w:t>
      </w:r>
      <w:r w:rsidR="00C3395B">
        <w:rPr>
          <w:rFonts w:ascii="Times New Roman" w:hAnsi="Times New Roman" w:cs="Times New Roman"/>
          <w:sz w:val="24"/>
          <w:szCs w:val="24"/>
        </w:rPr>
        <w:t>alnih doprinosa iznose 2.121.075,0</w:t>
      </w:r>
      <w:r w:rsidR="00C3395B" w:rsidRPr="00C3395B">
        <w:rPr>
          <w:rFonts w:ascii="Times New Roman" w:hAnsi="Times New Roman" w:cs="Times New Roman"/>
          <w:sz w:val="24"/>
          <w:szCs w:val="24"/>
        </w:rPr>
        <w:t>0 kn</w:t>
      </w:r>
      <w:r w:rsidR="00C3395B">
        <w:rPr>
          <w:rFonts w:ascii="Times New Roman" w:hAnsi="Times New Roman" w:cs="Times New Roman"/>
          <w:sz w:val="24"/>
          <w:szCs w:val="24"/>
        </w:rPr>
        <w:t xml:space="preserve">. </w:t>
      </w:r>
      <w:r w:rsidR="00C3395B" w:rsidRPr="00C3395B">
        <w:rPr>
          <w:rFonts w:ascii="Times New Roman" w:hAnsi="Times New Roman" w:cs="Times New Roman"/>
          <w:sz w:val="24"/>
          <w:szCs w:val="24"/>
        </w:rPr>
        <w:t xml:space="preserve">Općina Starigrad posjeduje zadužnice, a prije aktivacije zadužnica </w:t>
      </w:r>
      <w:r w:rsidR="00C3395B">
        <w:rPr>
          <w:rFonts w:ascii="Times New Roman" w:hAnsi="Times New Roman" w:cs="Times New Roman"/>
          <w:sz w:val="24"/>
          <w:szCs w:val="24"/>
        </w:rPr>
        <w:t xml:space="preserve">i prislinih naplata </w:t>
      </w:r>
      <w:r w:rsidR="00C3395B" w:rsidRPr="00C3395B">
        <w:rPr>
          <w:rFonts w:ascii="Times New Roman" w:hAnsi="Times New Roman" w:cs="Times New Roman"/>
          <w:sz w:val="24"/>
          <w:szCs w:val="24"/>
        </w:rPr>
        <w:t>poslane su opomene i pisana obavijest vezano za izdana rješenja u procesu ishodovanja rješenja o uvjetima gradnje i potvrda glavnog projekta.</w:t>
      </w:r>
    </w:p>
    <w:p w:rsidR="00C3395B" w:rsidRDefault="00C3395B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za prihode od imovine iznose 1.212.056,00 kn i </w:t>
      </w:r>
      <w:r w:rsidR="000317A0">
        <w:rPr>
          <w:rFonts w:ascii="Times New Roman" w:hAnsi="Times New Roman" w:cs="Times New Roman"/>
          <w:sz w:val="24"/>
          <w:szCs w:val="24"/>
        </w:rPr>
        <w:t>većina potraživanja odnosi</w:t>
      </w:r>
      <w:r>
        <w:rPr>
          <w:rFonts w:ascii="Times New Roman" w:hAnsi="Times New Roman" w:cs="Times New Roman"/>
          <w:sz w:val="24"/>
          <w:szCs w:val="24"/>
        </w:rPr>
        <w:t xml:space="preserve"> se na potraživanja od zakupa i iznajmljivanja imovine, odnosno na</w:t>
      </w:r>
      <w:r w:rsidR="000317A0">
        <w:rPr>
          <w:rFonts w:ascii="Times New Roman" w:hAnsi="Times New Roman" w:cs="Times New Roman"/>
          <w:sz w:val="24"/>
          <w:szCs w:val="24"/>
        </w:rPr>
        <w:t xml:space="preserve"> zakup kampa iz prijašnjih godina u kojem je bio i sudski proces te presuda u korist Općine Starigrad, te se čeka naplata po toj osnovi</w:t>
      </w:r>
      <w:r>
        <w:rPr>
          <w:rFonts w:ascii="Times New Roman" w:hAnsi="Times New Roman" w:cs="Times New Roman"/>
          <w:sz w:val="24"/>
          <w:szCs w:val="24"/>
        </w:rPr>
        <w:t xml:space="preserve"> u iznosu od 1.049.500,00 kn</w:t>
      </w:r>
      <w:r w:rsidR="000317A0">
        <w:rPr>
          <w:rFonts w:ascii="Times New Roman" w:hAnsi="Times New Roman" w:cs="Times New Roman"/>
          <w:sz w:val="24"/>
          <w:szCs w:val="24"/>
        </w:rPr>
        <w:t>.</w:t>
      </w:r>
    </w:p>
    <w:p w:rsidR="007A75A8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327E3A" w:rsidRDefault="007A75A8" w:rsidP="000317A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3A">
        <w:rPr>
          <w:rFonts w:ascii="Times New Roman" w:hAnsi="Times New Roman" w:cs="Times New Roman"/>
          <w:b/>
          <w:sz w:val="24"/>
          <w:szCs w:val="24"/>
        </w:rPr>
        <w:t xml:space="preserve">AOP 157 Potraživanja od prodaje nefinancijske imovine </w:t>
      </w:r>
    </w:p>
    <w:p w:rsidR="007A75A8" w:rsidRDefault="007A75A8" w:rsidP="000317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327E3A" w:rsidRDefault="007A75A8" w:rsidP="00327E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potraživanja u ukupnom iznosu od 1.364.879,00 kn odnose se na </w:t>
      </w:r>
      <w:r w:rsidR="00327E3A">
        <w:rPr>
          <w:rFonts w:ascii="Times New Roman" w:hAnsi="Times New Roman" w:cs="Times New Roman"/>
          <w:sz w:val="24"/>
          <w:szCs w:val="24"/>
        </w:rPr>
        <w:t xml:space="preserve">potraživanja za prihode od prodaje građevinskog zemljišta i potraživanja za prodane grobnice. 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Potraživanja od prodaje građe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vinskog zemljišta iznose 817.167,00 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kn i od toga su d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ospjela potraživanja 477.810,00kn, a nedospjela 339.357,00 kn.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Obveznicima su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slane 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opomene. Potraživanja za grobnice iznose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547.712,00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i od toga su dospjela potraživanja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502.612,00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kn, a nedospjela 45.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100,00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kn.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bveznicima </w:t>
      </w:r>
      <w:r w:rsid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>su poslane</w:t>
      </w:r>
      <w:r w:rsidR="00327E3A" w:rsidRPr="00327E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opomene.   </w:t>
      </w:r>
    </w:p>
    <w:p w:rsidR="008F5AA2" w:rsidRPr="00BE08DC" w:rsidRDefault="00BE08DC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E08DC">
        <w:rPr>
          <w:rFonts w:ascii="Times New Roman" w:hAnsi="Times New Roman" w:cs="Times New Roman"/>
          <w:b/>
          <w:sz w:val="24"/>
          <w:szCs w:val="24"/>
        </w:rPr>
        <w:t xml:space="preserve">AOP 163 Obveze </w:t>
      </w:r>
    </w:p>
    <w:p w:rsidR="00406E79" w:rsidRDefault="00406E7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206C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>
        <w:rPr>
          <w:rFonts w:ascii="Times New Roman" w:hAnsi="Times New Roman" w:cs="Times New Roman"/>
          <w:sz w:val="24"/>
          <w:szCs w:val="24"/>
        </w:rPr>
        <w:t xml:space="preserve">(AOP 164) 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5C206C">
        <w:rPr>
          <w:rFonts w:ascii="Times New Roman" w:hAnsi="Times New Roman" w:cs="Times New Roman"/>
          <w:sz w:val="24"/>
          <w:szCs w:val="24"/>
        </w:rPr>
        <w:t xml:space="preserve">223.045,00 kn, od čega su nedospjele obveze 198.852,00 kn i dospjele obveze 24.193,00 kn. </w:t>
      </w:r>
    </w:p>
    <w:p w:rsidR="009D208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8DC" w:rsidRDefault="009B785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 (AOP 174</w:t>
      </w:r>
      <w:r w:rsidR="0017237F">
        <w:rPr>
          <w:rFonts w:ascii="Times New Roman" w:hAnsi="Times New Roman" w:cs="Times New Roman"/>
          <w:sz w:val="24"/>
          <w:szCs w:val="24"/>
        </w:rPr>
        <w:t>) najvećim dijelom odnosi se na Obveze za porez na dodanu vrijednost čije je do</w:t>
      </w:r>
      <w:r w:rsidR="009D208D">
        <w:rPr>
          <w:rFonts w:ascii="Times New Roman" w:hAnsi="Times New Roman" w:cs="Times New Roman"/>
          <w:sz w:val="24"/>
          <w:szCs w:val="24"/>
        </w:rPr>
        <w:t>spijeće plaćanja u siječnju 2018</w:t>
      </w:r>
      <w:r w:rsidR="0017237F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17237F" w:rsidRDefault="001723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237F" w:rsidRDefault="001723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nabav</w:t>
      </w:r>
      <w:r w:rsidR="009D208D">
        <w:rPr>
          <w:rFonts w:ascii="Times New Roman" w:hAnsi="Times New Roman" w:cs="Times New Roman"/>
          <w:sz w:val="24"/>
          <w:szCs w:val="24"/>
        </w:rPr>
        <w:t>u nefinancijske imovine (AOP 175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208D">
        <w:rPr>
          <w:rFonts w:ascii="Times New Roman" w:hAnsi="Times New Roman" w:cs="Times New Roman"/>
          <w:sz w:val="24"/>
          <w:szCs w:val="24"/>
        </w:rPr>
        <w:t xml:space="preserve">iznose 15.950,00 od čega su dospjele obveze 15.860,00 kn i nedospjele obveze 90,00 kn. </w:t>
      </w:r>
    </w:p>
    <w:p w:rsidR="00BE08DC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217D" w:rsidRDefault="008A217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</w:t>
      </w:r>
      <w:r w:rsidR="009D208D">
        <w:rPr>
          <w:rFonts w:ascii="Times New Roman" w:hAnsi="Times New Roman" w:cs="Times New Roman"/>
          <w:sz w:val="24"/>
          <w:szCs w:val="24"/>
        </w:rPr>
        <w:t>ze za kredite i zajmove (AOP 192</w:t>
      </w:r>
      <w:r>
        <w:rPr>
          <w:rFonts w:ascii="Times New Roman" w:hAnsi="Times New Roman" w:cs="Times New Roman"/>
          <w:sz w:val="24"/>
          <w:szCs w:val="24"/>
        </w:rPr>
        <w:t>) odnose</w:t>
      </w:r>
      <w:r w:rsidRPr="008A217D">
        <w:rPr>
          <w:rFonts w:ascii="Times New Roman" w:hAnsi="Times New Roman" w:cs="Times New Roman"/>
          <w:sz w:val="24"/>
          <w:szCs w:val="24"/>
        </w:rPr>
        <w:t xml:space="preserve"> se na obveze za primljeni kredit Hrvatske banke za obnovu i razv</w:t>
      </w:r>
      <w:r w:rsidR="009D208D">
        <w:rPr>
          <w:rFonts w:ascii="Times New Roman" w:hAnsi="Times New Roman" w:cs="Times New Roman"/>
          <w:sz w:val="24"/>
          <w:szCs w:val="24"/>
        </w:rPr>
        <w:t>oj koje na dan 31. prosinca 2017</w:t>
      </w:r>
      <w:r w:rsidRPr="008A217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D208D">
        <w:rPr>
          <w:rFonts w:ascii="Times New Roman" w:hAnsi="Times New Roman" w:cs="Times New Roman"/>
          <w:sz w:val="24"/>
          <w:szCs w:val="24"/>
        </w:rPr>
        <w:t>164.175</w:t>
      </w:r>
      <w:r w:rsidRPr="008A217D">
        <w:rPr>
          <w:rFonts w:ascii="Times New Roman" w:hAnsi="Times New Roman" w:cs="Times New Roman"/>
          <w:sz w:val="24"/>
          <w:szCs w:val="24"/>
        </w:rPr>
        <w:t>,00 kn.</w:t>
      </w:r>
    </w:p>
    <w:p w:rsidR="009D208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Default="009D208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8A217D" w:rsidRDefault="008A217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Default="004F223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223 Vlastiti izvori</w:t>
      </w:r>
    </w:p>
    <w:p w:rsidR="004F2232" w:rsidRDefault="004F223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Default="004F223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prethodnu godinu vlastiti izvori su se povećali i iznose 271.170.796,00 kn. Došlo je do povećanja vlastitih izvora iz proračuna, dok su ostali vlastiti izvori ostali na istoj razini. </w:t>
      </w:r>
    </w:p>
    <w:p w:rsidR="004F2232" w:rsidRDefault="004F223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4F2232" w:rsidRDefault="004F2232" w:rsidP="004F22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232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4F2232" w:rsidRDefault="004F2232" w:rsidP="004F22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232">
        <w:rPr>
          <w:rFonts w:ascii="Times New Roman" w:hAnsi="Times New Roman" w:cs="Times New Roman"/>
          <w:sz w:val="24"/>
          <w:szCs w:val="24"/>
        </w:rPr>
        <w:t xml:space="preserve">korekcija rezultata na računu 922 . Korigiran je rezultat za iznos </w:t>
      </w:r>
      <w:r>
        <w:rPr>
          <w:rFonts w:ascii="Times New Roman" w:hAnsi="Times New Roman" w:cs="Times New Roman"/>
          <w:sz w:val="24"/>
          <w:szCs w:val="24"/>
        </w:rPr>
        <w:t>od 699.000,00 kn d</w:t>
      </w:r>
      <w:r w:rsidRPr="004F2232">
        <w:rPr>
          <w:rFonts w:ascii="Times New Roman" w:hAnsi="Times New Roman" w:cs="Times New Roman"/>
          <w:sz w:val="24"/>
          <w:szCs w:val="24"/>
        </w:rPr>
        <w:t xml:space="preserve">obivene </w:t>
      </w:r>
      <w:r>
        <w:rPr>
          <w:rFonts w:ascii="Times New Roman" w:hAnsi="Times New Roman" w:cs="Times New Roman"/>
          <w:sz w:val="24"/>
          <w:szCs w:val="24"/>
        </w:rPr>
        <w:t xml:space="preserve">kapitalne pomoći. </w:t>
      </w:r>
      <w:r w:rsidRPr="004F2232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Default="005200E4" w:rsidP="004F22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Default="004F223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 prosinca 2017. godine višak prihoda poslovanja</w:t>
      </w:r>
      <w:r w:rsidR="005200E4">
        <w:rPr>
          <w:rFonts w:ascii="Times New Roman" w:hAnsi="Times New Roman" w:cs="Times New Roman"/>
          <w:sz w:val="24"/>
          <w:szCs w:val="24"/>
        </w:rPr>
        <w:t xml:space="preserve"> iznosi 39.102.069,00</w:t>
      </w:r>
      <w:r>
        <w:rPr>
          <w:rFonts w:ascii="Times New Roman" w:hAnsi="Times New Roman" w:cs="Times New Roman"/>
          <w:sz w:val="24"/>
          <w:szCs w:val="24"/>
        </w:rPr>
        <w:t xml:space="preserve"> kn. Manjak prihoda od nefinancijske imovine iznosi 36.271.844,00 kn i manjak primitaka od financijske imovine 890.692,00 kn što ukupno iznosi 37.162.536,00 kn. Višak prihoda za raspored u sljedećoj proračunskoj godini iznosi 1.939.533,00 kn. </w:t>
      </w: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DC" w:rsidRPr="005200E4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E08DC">
        <w:rPr>
          <w:rFonts w:ascii="Times New Roman" w:hAnsi="Times New Roman" w:cs="Times New Roman"/>
          <w:b/>
          <w:sz w:val="24"/>
          <w:szCs w:val="24"/>
        </w:rPr>
        <w:lastRenderedPageBreak/>
        <w:t>AOP</w:t>
      </w:r>
      <w:r w:rsidR="009B7855">
        <w:rPr>
          <w:rFonts w:ascii="Times New Roman" w:hAnsi="Times New Roman" w:cs="Times New Roman"/>
          <w:b/>
          <w:sz w:val="24"/>
          <w:szCs w:val="24"/>
        </w:rPr>
        <w:t xml:space="preserve"> 244 i 245</w:t>
      </w:r>
      <w:r w:rsidRPr="00BE08DC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E08DC" w:rsidRDefault="00BE08DC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3C7" w:rsidRDefault="00BE08D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stanje jamstva za komunalno poduzeće Argyruntum d.o.o. u iznosu od </w:t>
      </w:r>
      <w:r w:rsidR="00AC2F44">
        <w:rPr>
          <w:rFonts w:ascii="Times New Roman" w:hAnsi="Times New Roman" w:cs="Times New Roman"/>
          <w:sz w:val="24"/>
          <w:szCs w:val="24"/>
        </w:rPr>
        <w:t xml:space="preserve">300.000,00 kn, </w:t>
      </w:r>
      <w:r w:rsidR="005E33C7">
        <w:rPr>
          <w:rFonts w:ascii="Times New Roman" w:hAnsi="Times New Roman" w:cs="Times New Roman"/>
          <w:sz w:val="24"/>
          <w:szCs w:val="24"/>
        </w:rPr>
        <w:t xml:space="preserve">naknadu za uređenje vode koju obračunavamo i naplaćujemo u korist Hrvatskih vode i ta potraživanja su evidentirana kao izvanbilančni zapis u iznosu od </w:t>
      </w:r>
      <w:r w:rsidR="00AC2F44">
        <w:rPr>
          <w:rFonts w:ascii="Times New Roman" w:hAnsi="Times New Roman" w:cs="Times New Roman"/>
          <w:sz w:val="24"/>
          <w:szCs w:val="24"/>
        </w:rPr>
        <w:t>880.836</w:t>
      </w:r>
      <w:r w:rsidR="005E33C7">
        <w:rPr>
          <w:rFonts w:ascii="Times New Roman" w:hAnsi="Times New Roman" w:cs="Times New Roman"/>
          <w:sz w:val="24"/>
          <w:szCs w:val="24"/>
        </w:rPr>
        <w:t xml:space="preserve">,00 kn. </w:t>
      </w:r>
      <w:r w:rsidR="00AC2F44">
        <w:rPr>
          <w:rFonts w:ascii="Times New Roman" w:hAnsi="Times New Roman" w:cs="Times New Roman"/>
          <w:sz w:val="24"/>
          <w:szCs w:val="24"/>
        </w:rPr>
        <w:t>U izvanbilančnim zapisima nalazi se i ukupna vrijednost potencijalnih obveze po sudskim sporovima u iznosu od 5.159.982.00 kn, a popis navedenih sudskih sporova nalazi se u privitku te je sastavni dio ovih bilješki.</w:t>
      </w:r>
      <w:r w:rsidR="00D173D2">
        <w:rPr>
          <w:rFonts w:ascii="Times New Roman" w:hAnsi="Times New Roman" w:cs="Times New Roman"/>
          <w:sz w:val="24"/>
          <w:szCs w:val="24"/>
        </w:rPr>
        <w:t xml:space="preserve"> U izvanbilančnim zapisima nalazi se i</w:t>
      </w:r>
      <w:r w:rsidR="00D173D2" w:rsidRPr="00D173D2">
        <w:t xml:space="preserve"> </w:t>
      </w:r>
      <w:r w:rsidR="00D173D2" w:rsidRPr="00D173D2">
        <w:rPr>
          <w:rFonts w:ascii="Times New Roman" w:hAnsi="Times New Roman" w:cs="Times New Roman"/>
          <w:sz w:val="24"/>
          <w:szCs w:val="24"/>
        </w:rPr>
        <w:t>Višenamjenska autocisterna za vodu ZG 2543 EE</w:t>
      </w:r>
      <w:r w:rsidR="00D173D2">
        <w:rPr>
          <w:rFonts w:ascii="Times New Roman" w:hAnsi="Times New Roman" w:cs="Times New Roman"/>
          <w:sz w:val="24"/>
          <w:szCs w:val="24"/>
        </w:rPr>
        <w:t>, a ona je  tuđa imovina koju Općina Starigrad ima na korištenju od Ministarstva gospodarstva, poduzetništva i obrta, Ravnateljstva za robne zalihe te joj je sadašnja vrijednost 59.365,75 kn (Nabavna vrijednost 1.424.778,31 kn i ispravak vrijednosti 1.365.412,56 kn).</w:t>
      </w:r>
    </w:p>
    <w:p w:rsidR="00AC2F44" w:rsidRDefault="00AC2F4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2F44" w:rsidRDefault="00AC2F4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F44">
        <w:rPr>
          <w:rFonts w:ascii="Times New Roman" w:hAnsi="Times New Roman" w:cs="Times New Roman"/>
          <w:sz w:val="24"/>
          <w:szCs w:val="24"/>
        </w:rPr>
        <w:t>Tablice uz obvezne bilješke</w:t>
      </w:r>
      <w:r>
        <w:rPr>
          <w:rFonts w:ascii="Times New Roman" w:hAnsi="Times New Roman" w:cs="Times New Roman"/>
          <w:sz w:val="24"/>
          <w:szCs w:val="24"/>
        </w:rPr>
        <w:t xml:space="preserve"> uz financijska izvješća za 2017. godinu </w:t>
      </w:r>
      <w:r w:rsidRPr="00AC2F44">
        <w:rPr>
          <w:rFonts w:ascii="Times New Roman" w:hAnsi="Times New Roman" w:cs="Times New Roman"/>
          <w:sz w:val="24"/>
          <w:szCs w:val="24"/>
        </w:rPr>
        <w:t xml:space="preserve">sastavni su dio ovih bilješki i nalaze se u privitku i to: </w:t>
      </w:r>
    </w:p>
    <w:p w:rsidR="00AC2F44" w:rsidRDefault="00AC2F4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F44">
        <w:rPr>
          <w:rFonts w:ascii="Times New Roman" w:hAnsi="Times New Roman" w:cs="Times New Roman"/>
          <w:sz w:val="24"/>
          <w:szCs w:val="24"/>
        </w:rPr>
        <w:t xml:space="preserve">Tablica 1: Dani zajmovi i primljene otplate, </w:t>
      </w:r>
    </w:p>
    <w:p w:rsidR="00AC2F44" w:rsidRDefault="00AC2F4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F44">
        <w:rPr>
          <w:rFonts w:ascii="Times New Roman" w:hAnsi="Times New Roman" w:cs="Times New Roman"/>
          <w:sz w:val="24"/>
          <w:szCs w:val="24"/>
        </w:rPr>
        <w:t xml:space="preserve">Tablica 2: Primljeni krediti i zajmovi te otplate, </w:t>
      </w:r>
    </w:p>
    <w:p w:rsidR="00AC2F44" w:rsidRDefault="00AC2F4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F44">
        <w:rPr>
          <w:rFonts w:ascii="Times New Roman" w:hAnsi="Times New Roman" w:cs="Times New Roman"/>
          <w:sz w:val="24"/>
          <w:szCs w:val="24"/>
        </w:rPr>
        <w:t xml:space="preserve">Tablica 3: Primljeni robni zajmovi i financijski najmovi i </w:t>
      </w:r>
    </w:p>
    <w:p w:rsidR="002459CB" w:rsidRDefault="00AC2F44" w:rsidP="002459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C2F44">
        <w:rPr>
          <w:rFonts w:ascii="Times New Roman" w:hAnsi="Times New Roman" w:cs="Times New Roman"/>
          <w:sz w:val="24"/>
          <w:szCs w:val="24"/>
        </w:rPr>
        <w:t>Tablica 4: Dospj</w:t>
      </w:r>
      <w:r w:rsidR="002459CB">
        <w:rPr>
          <w:rFonts w:ascii="Times New Roman" w:hAnsi="Times New Roman" w:cs="Times New Roman"/>
          <w:sz w:val="24"/>
          <w:szCs w:val="24"/>
        </w:rPr>
        <w:t>ele kamate na kredite i zajmove</w:t>
      </w:r>
    </w:p>
    <w:p w:rsidR="002459CB" w:rsidRDefault="002459CB" w:rsidP="002459CB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Default="00D173D2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5E33C7" w:rsidRPr="00AC2F44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PR-RAS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674A5B" w:rsidRDefault="00674A5B" w:rsidP="005E33C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5B">
        <w:rPr>
          <w:rFonts w:ascii="Times New Roman" w:hAnsi="Times New Roman" w:cs="Times New Roman"/>
          <w:b/>
          <w:sz w:val="24"/>
          <w:szCs w:val="24"/>
          <w:u w:val="single"/>
        </w:rPr>
        <w:t xml:space="preserve">Prihodi poslovanja: </w:t>
      </w:r>
    </w:p>
    <w:p w:rsidR="00674A5B" w:rsidRPr="00674A5B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746558" w:rsidTr="005C3320">
        <w:tc>
          <w:tcPr>
            <w:tcW w:w="3968" w:type="dxa"/>
            <w:shd w:val="clear" w:color="auto" w:fill="D9D9D9" w:themeFill="background1" w:themeFillShade="D9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715B00" w:rsidRDefault="00746558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2016.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46558" w:rsidRPr="00715B00" w:rsidRDefault="00746558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2017.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4.104.273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4.484.559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832.974</w:t>
            </w:r>
          </w:p>
        </w:tc>
        <w:tc>
          <w:tcPr>
            <w:tcW w:w="2266" w:type="dxa"/>
          </w:tcPr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1.851.787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1.786.719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1.798.621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3.105.075</w:t>
            </w:r>
          </w:p>
        </w:tc>
        <w:tc>
          <w:tcPr>
            <w:tcW w:w="2266" w:type="dxa"/>
          </w:tcPr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2.449.198</w:t>
            </w:r>
          </w:p>
        </w:tc>
      </w:tr>
      <w:tr w:rsidR="00746558" w:rsidTr="005C3320">
        <w:tc>
          <w:tcPr>
            <w:tcW w:w="3968" w:type="dxa"/>
          </w:tcPr>
          <w:p w:rsidR="00746558" w:rsidRPr="00715B00" w:rsidRDefault="00746558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9.829.041</w:t>
            </w:r>
          </w:p>
        </w:tc>
        <w:tc>
          <w:tcPr>
            <w:tcW w:w="2266" w:type="dxa"/>
          </w:tcPr>
          <w:p w:rsidR="00746558" w:rsidRPr="00715B00" w:rsidRDefault="00746558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10.584.165</w:t>
            </w:r>
          </w:p>
        </w:tc>
      </w:tr>
    </w:tbl>
    <w:p w:rsidR="002459CB" w:rsidRDefault="002459C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018 Porezi na imovinu</w:t>
      </w:r>
    </w:p>
    <w:p w:rsidR="005E33C7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46558">
        <w:rPr>
          <w:rFonts w:ascii="Times New Roman" w:hAnsi="Times New Roman" w:cs="Times New Roman"/>
          <w:sz w:val="24"/>
          <w:szCs w:val="24"/>
        </w:rPr>
        <w:t>569.833,00</w:t>
      </w:r>
      <w:r w:rsidR="005E33C7">
        <w:rPr>
          <w:rFonts w:ascii="Times New Roman" w:hAnsi="Times New Roman" w:cs="Times New Roman"/>
          <w:sz w:val="24"/>
          <w:szCs w:val="24"/>
        </w:rPr>
        <w:t>, te na por</w:t>
      </w:r>
      <w:r w:rsidR="00B1308C">
        <w:rPr>
          <w:rFonts w:ascii="Times New Roman" w:hAnsi="Times New Roman" w:cs="Times New Roman"/>
          <w:sz w:val="24"/>
          <w:szCs w:val="24"/>
        </w:rPr>
        <w:t xml:space="preserve">ez na promet nekretnina koji se </w:t>
      </w:r>
      <w:r w:rsidR="00746558">
        <w:rPr>
          <w:rFonts w:ascii="Times New Roman" w:hAnsi="Times New Roman" w:cs="Times New Roman"/>
          <w:sz w:val="24"/>
          <w:szCs w:val="24"/>
        </w:rPr>
        <w:t>povećavao</w:t>
      </w:r>
      <w:r w:rsidR="00B1308C">
        <w:rPr>
          <w:rFonts w:ascii="Times New Roman" w:hAnsi="Times New Roman" w:cs="Times New Roman"/>
          <w:sz w:val="24"/>
          <w:szCs w:val="24"/>
        </w:rPr>
        <w:t xml:space="preserve"> </w:t>
      </w:r>
      <w:r w:rsidR="005E33C7">
        <w:rPr>
          <w:rFonts w:ascii="Times New Roman" w:hAnsi="Times New Roman" w:cs="Times New Roman"/>
          <w:sz w:val="24"/>
          <w:szCs w:val="24"/>
        </w:rPr>
        <w:t>u odnosu na prethodnu godinu</w:t>
      </w:r>
      <w:r w:rsidR="006B0744">
        <w:rPr>
          <w:rFonts w:ascii="Times New Roman" w:hAnsi="Times New Roman" w:cs="Times New Roman"/>
          <w:sz w:val="24"/>
          <w:szCs w:val="24"/>
        </w:rPr>
        <w:t xml:space="preserve"> i iznosi </w:t>
      </w:r>
      <w:r w:rsidR="00B1308C">
        <w:rPr>
          <w:rFonts w:ascii="Times New Roman" w:hAnsi="Times New Roman" w:cs="Times New Roman"/>
          <w:sz w:val="24"/>
          <w:szCs w:val="24"/>
        </w:rPr>
        <w:t>1.</w:t>
      </w:r>
      <w:r w:rsidR="00746558">
        <w:rPr>
          <w:rFonts w:ascii="Times New Roman" w:hAnsi="Times New Roman" w:cs="Times New Roman"/>
          <w:sz w:val="24"/>
          <w:szCs w:val="24"/>
        </w:rPr>
        <w:t>692.083</w:t>
      </w:r>
      <w:r w:rsidR="006B0744">
        <w:rPr>
          <w:rFonts w:ascii="Times New Roman" w:hAnsi="Times New Roman" w:cs="Times New Roman"/>
          <w:sz w:val="24"/>
          <w:szCs w:val="24"/>
        </w:rPr>
        <w:t>,00 kn</w:t>
      </w:r>
      <w:r w:rsidR="005E33C7">
        <w:rPr>
          <w:rFonts w:ascii="Times New Roman" w:hAnsi="Times New Roman" w:cs="Times New Roman"/>
          <w:sz w:val="24"/>
          <w:szCs w:val="24"/>
        </w:rPr>
        <w:t>.</w:t>
      </w:r>
    </w:p>
    <w:p w:rsidR="00B1308C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1308C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08C">
        <w:rPr>
          <w:rFonts w:ascii="Times New Roman" w:hAnsi="Times New Roman" w:cs="Times New Roman"/>
          <w:b/>
          <w:sz w:val="24"/>
          <w:szCs w:val="24"/>
        </w:rPr>
        <w:t>AOP 02</w:t>
      </w:r>
      <w:r>
        <w:rPr>
          <w:rFonts w:ascii="Times New Roman" w:hAnsi="Times New Roman" w:cs="Times New Roman"/>
          <w:b/>
          <w:sz w:val="24"/>
          <w:szCs w:val="24"/>
        </w:rPr>
        <w:t>4 Porezi na robu i usluge</w:t>
      </w:r>
    </w:p>
    <w:p w:rsidR="00B1308C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piće u iznosu od </w:t>
      </w:r>
      <w:r w:rsidR="00746558">
        <w:rPr>
          <w:rFonts w:ascii="Times New Roman" w:hAnsi="Times New Roman" w:cs="Times New Roman"/>
          <w:sz w:val="24"/>
          <w:szCs w:val="24"/>
        </w:rPr>
        <w:t>259.978,00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46558">
        <w:rPr>
          <w:rFonts w:ascii="Times New Roman" w:hAnsi="Times New Roman" w:cs="Times New Roman"/>
          <w:sz w:val="24"/>
          <w:szCs w:val="24"/>
        </w:rPr>
        <w:t xml:space="preserve"> koji se povećao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, te porez na tvrtku u iznosu od </w:t>
      </w:r>
      <w:r w:rsidR="00746558">
        <w:rPr>
          <w:rFonts w:ascii="Times New Roman" w:hAnsi="Times New Roman" w:cs="Times New Roman"/>
          <w:sz w:val="24"/>
          <w:szCs w:val="24"/>
        </w:rPr>
        <w:t>9.046,00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746558">
        <w:rPr>
          <w:rFonts w:ascii="Times New Roman" w:hAnsi="Times New Roman" w:cs="Times New Roman"/>
          <w:sz w:val="24"/>
          <w:szCs w:val="24"/>
        </w:rPr>
        <w:t xml:space="preserve">koji je znatno smanjen u odnosu na prethodnu godinu s obzirom da je ukinut novim Zakonom o lokalnim porezima te su sredstva ostvarena naplatom potraživanja od prethodnih godina. </w:t>
      </w:r>
    </w:p>
    <w:p w:rsidR="005200E4" w:rsidRDefault="005200E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045 Pomoći iz inozemstva  i od subjekata unutar općeg proračuna </w:t>
      </w: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Pr="00746558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tekuće i kapitalne pomoći koje su u 2017. godini ostvarene u iznosu od 1.851.787,00 što je znatno više od odnosu na prethodnu godinu, a obrazloženja po svakoj pojedinoj ostvarenoj stavci navode se u nastavku teksta. </w:t>
      </w: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08C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46558">
        <w:rPr>
          <w:rFonts w:ascii="Times New Roman" w:hAnsi="Times New Roman" w:cs="Times New Roman"/>
          <w:b/>
          <w:sz w:val="24"/>
          <w:szCs w:val="24"/>
        </w:rPr>
        <w:t>049 Pomoći od međunarodnih organizacije te institucija i tijela EU</w:t>
      </w: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2017. godini ostvareno je 69.000,00 kn i to su sredstva Europskog poljoprivrednog fonda za ruralni razvoj</w:t>
      </w:r>
      <w:r w:rsidR="00823307">
        <w:rPr>
          <w:rFonts w:ascii="Times New Roman" w:hAnsi="Times New Roman" w:cs="Times New Roman"/>
          <w:sz w:val="24"/>
          <w:szCs w:val="24"/>
        </w:rPr>
        <w:t>, dok u prethodnoj godini nisu ostvarene nikakve pomoći od međunarodnih organizacije te institucija i tijela EU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558" w:rsidRDefault="0074655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07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tekuće pomoći iz državnog i županijskog proračuna i ostvarene su u iznosu od 1.150.227,00 što je duplo više od odnosu na prethodnu godinu s obzirom da </w:t>
      </w:r>
      <w:r w:rsidR="006A51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A511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prethodnoj godini </w:t>
      </w:r>
      <w:r w:rsidR="006A5110">
        <w:rPr>
          <w:rFonts w:ascii="Times New Roman" w:hAnsi="Times New Roman" w:cs="Times New Roman"/>
          <w:sz w:val="24"/>
          <w:szCs w:val="24"/>
        </w:rPr>
        <w:t>ostvareno znatno niža sredstva</w:t>
      </w:r>
      <w:r>
        <w:rPr>
          <w:rFonts w:ascii="Times New Roman" w:hAnsi="Times New Roman" w:cs="Times New Roman"/>
          <w:sz w:val="24"/>
          <w:szCs w:val="24"/>
        </w:rPr>
        <w:t xml:space="preserve"> pomoći iz županijskog proračuna. U navedena sredstva uključen je i iznos koji je ostvaren za isplatu šteta izazvanih elementarnim nepogodama, a koje su doznačene oštećenicima u 2018. godini. </w:t>
      </w: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07" w:rsidRP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sljedeće: 100.000,00 kn od Ministarstva graditeljstva i prostornog uređenja i 350.000,00 kn od Ministarstva turizma za projekt plaža Jaz, te 77.500,00 kn Ministarstva graditeljstva i prostornog uređenja za Izmjene i dopune prostornog plana</w:t>
      </w:r>
    </w:p>
    <w:p w:rsidR="00B1308C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75E4" w:rsidRPr="009E2DC5" w:rsidRDefault="008475E4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C5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E2DC5" w:rsidRPr="009E2DC5">
        <w:rPr>
          <w:rFonts w:ascii="Times New Roman" w:hAnsi="Times New Roman" w:cs="Times New Roman"/>
          <w:b/>
          <w:sz w:val="24"/>
          <w:szCs w:val="24"/>
        </w:rPr>
        <w:t>05</w:t>
      </w:r>
      <w:r w:rsidR="00823307">
        <w:rPr>
          <w:rFonts w:ascii="Times New Roman" w:hAnsi="Times New Roman" w:cs="Times New Roman"/>
          <w:b/>
          <w:sz w:val="24"/>
          <w:szCs w:val="24"/>
        </w:rPr>
        <w:t>7 Pomoći od izvanproračunskih korisnika</w:t>
      </w:r>
    </w:p>
    <w:p w:rsidR="005200E4" w:rsidRDefault="005200E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sredstva dobivena od </w:t>
      </w:r>
      <w:r w:rsidR="00823307">
        <w:rPr>
          <w:rFonts w:ascii="Times New Roman" w:hAnsi="Times New Roman" w:cs="Times New Roman"/>
          <w:sz w:val="24"/>
          <w:szCs w:val="24"/>
        </w:rPr>
        <w:t xml:space="preserve">Fonda za zaštitu okoliša i energetsku učinkovitosti u iznosu od 102.500,00 kn za </w:t>
      </w:r>
      <w:r w:rsidR="005200E4">
        <w:rPr>
          <w:rFonts w:ascii="Times New Roman" w:hAnsi="Times New Roman" w:cs="Times New Roman"/>
          <w:sz w:val="24"/>
          <w:szCs w:val="24"/>
        </w:rPr>
        <w:t xml:space="preserve">projekt </w:t>
      </w:r>
      <w:r w:rsidR="00823307">
        <w:rPr>
          <w:rFonts w:ascii="Times New Roman" w:hAnsi="Times New Roman" w:cs="Times New Roman"/>
          <w:sz w:val="24"/>
          <w:szCs w:val="24"/>
        </w:rPr>
        <w:t xml:space="preserve">Odlagališta otpada Samograd. </w:t>
      </w: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823307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07">
        <w:rPr>
          <w:rFonts w:ascii="Times New Roman" w:hAnsi="Times New Roman" w:cs="Times New Roman"/>
          <w:b/>
          <w:sz w:val="24"/>
          <w:szCs w:val="24"/>
        </w:rPr>
        <w:t>AOP 063 Pomoći proračunskim korisnicima iz proračuna koji im nije nadležan</w:t>
      </w: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sredstva Ministarstva </w:t>
      </w:r>
      <w:r w:rsidR="00675455">
        <w:rPr>
          <w:rFonts w:ascii="Times New Roman" w:hAnsi="Times New Roman" w:cs="Times New Roman"/>
          <w:sz w:val="24"/>
          <w:szCs w:val="24"/>
        </w:rPr>
        <w:t xml:space="preserve">znanosti </w:t>
      </w:r>
      <w:r>
        <w:rPr>
          <w:rFonts w:ascii="Times New Roman" w:hAnsi="Times New Roman" w:cs="Times New Roman"/>
          <w:sz w:val="24"/>
          <w:szCs w:val="24"/>
        </w:rPr>
        <w:t>i obrazovanja za obavezni program predškole koja su namijenjena i proslijeđena proračunskom korisniku Dječjem vrtiću „Osmjeh“</w:t>
      </w:r>
      <w:r w:rsidR="00520188">
        <w:rPr>
          <w:rFonts w:ascii="Times New Roman" w:hAnsi="Times New Roman" w:cs="Times New Roman"/>
          <w:sz w:val="24"/>
          <w:szCs w:val="24"/>
        </w:rPr>
        <w:t xml:space="preserve"> u iznosu od 2.560,00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07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9E2DC5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9E2DC5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se odnose na kamate na depozite po viđenju kod OTP banke i </w:t>
      </w:r>
      <w:r w:rsidR="00520188">
        <w:rPr>
          <w:rFonts w:ascii="Times New Roman" w:hAnsi="Times New Roman" w:cs="Times New Roman"/>
          <w:sz w:val="24"/>
          <w:szCs w:val="24"/>
        </w:rPr>
        <w:t>niži</w:t>
      </w:r>
      <w:r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520188">
        <w:rPr>
          <w:rFonts w:ascii="Times New Roman" w:hAnsi="Times New Roman" w:cs="Times New Roman"/>
          <w:sz w:val="24"/>
          <w:szCs w:val="24"/>
        </w:rPr>
        <w:t xml:space="preserve"> te iznose 2.515,00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9E2DC5" w:rsidRDefault="009E2DC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C5">
        <w:rPr>
          <w:rFonts w:ascii="Times New Roman" w:hAnsi="Times New Roman" w:cs="Times New Roman"/>
          <w:b/>
          <w:sz w:val="24"/>
          <w:szCs w:val="24"/>
        </w:rPr>
        <w:t>AOP 0</w:t>
      </w:r>
      <w:r w:rsidR="00520188">
        <w:rPr>
          <w:rFonts w:ascii="Times New Roman" w:hAnsi="Times New Roman" w:cs="Times New Roman"/>
          <w:b/>
          <w:sz w:val="24"/>
          <w:szCs w:val="24"/>
        </w:rPr>
        <w:t>81</w:t>
      </w:r>
      <w:r w:rsidRPr="009E2DC5">
        <w:rPr>
          <w:rFonts w:ascii="Times New Roman" w:hAnsi="Times New Roman" w:cs="Times New Roman"/>
          <w:b/>
          <w:sz w:val="24"/>
          <w:szCs w:val="24"/>
        </w:rPr>
        <w:t xml:space="preserve"> Prihodi iz dobiti trgovačkih društava, kreditnih i ostalih financijskih institucija po posebnim propisima</w:t>
      </w: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odnose na Raspodjelu neto dobiti po odluci skupšti</w:t>
      </w:r>
      <w:r w:rsidR="00520188">
        <w:rPr>
          <w:rFonts w:ascii="Times New Roman" w:hAnsi="Times New Roman" w:cs="Times New Roman"/>
          <w:sz w:val="24"/>
          <w:szCs w:val="24"/>
        </w:rPr>
        <w:t xml:space="preserve">ne društva Čistoća d.o.o. Zadar koja je u ovoj godini ostvarena u znatno nižem iznosu u odnosu na prethodnu godinu.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0F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520188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8">
        <w:rPr>
          <w:rFonts w:ascii="Times New Roman" w:hAnsi="Times New Roman" w:cs="Times New Roman"/>
          <w:b/>
          <w:sz w:val="24"/>
          <w:szCs w:val="24"/>
        </w:rPr>
        <w:t>AOP 086 Naknada za korištenje nefinancijske imovine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sredstva se odnose na prihode od spomeničke rente te su ostvarena u iznosu od 326,00 kn što je niže u odnosu na prethodnu godinu.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188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ovoj osnovi odnose se na sredstva naknade za zadržavanje nezakonito izgrađenih zgrada. T</w:t>
      </w:r>
      <w:r w:rsidRPr="00520188">
        <w:rPr>
          <w:rFonts w:ascii="Times New Roman" w:hAnsi="Times New Roman" w:cs="Times New Roman"/>
          <w:sz w:val="24"/>
          <w:szCs w:val="24"/>
        </w:rPr>
        <w:t>rideset posto sredstva naknade je prihod lokalne samouprave na čijem se području neza</w:t>
      </w:r>
      <w:r>
        <w:rPr>
          <w:rFonts w:ascii="Times New Roman" w:hAnsi="Times New Roman" w:cs="Times New Roman"/>
          <w:sz w:val="24"/>
          <w:szCs w:val="24"/>
        </w:rPr>
        <w:t>konito izgrađena zgrada nalazi i to je u 2017. godini ostvareno u iznosu od 215.637,00 što je nešto više</w:t>
      </w:r>
      <w:r w:rsidRPr="00520188">
        <w:rPr>
          <w:rFonts w:ascii="Times New Roman" w:hAnsi="Times New Roman" w:cs="Times New Roman"/>
          <w:sz w:val="24"/>
          <w:szCs w:val="24"/>
        </w:rPr>
        <w:t xml:space="preserve"> od odnosu na prethodnu</w:t>
      </w:r>
      <w:r>
        <w:rPr>
          <w:rFonts w:ascii="Times New Roman" w:hAnsi="Times New Roman" w:cs="Times New Roman"/>
          <w:sz w:val="24"/>
          <w:szCs w:val="24"/>
        </w:rPr>
        <w:t xml:space="preserve"> godinu. </w:t>
      </w:r>
    </w:p>
    <w:p w:rsidR="00520188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113 Prihodi vodnog gospodarstva</w:t>
      </w: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314EE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Starigrad </w:t>
      </w:r>
      <w:r>
        <w:rPr>
          <w:rFonts w:ascii="Times New Roman" w:hAnsi="Times New Roman" w:cs="Times New Roman"/>
          <w:sz w:val="24"/>
          <w:szCs w:val="24"/>
        </w:rPr>
        <w:t>kojeg doznačavaju Hrvatske vode sukladno Zakonu o financiranju vodnog gospodarstva i u 2017. godini iznosi 41.587,00 što je nešto više od odnosu na prethodnu godinu.</w:t>
      </w:r>
    </w:p>
    <w:p w:rsidR="00327E3A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FD" w:rsidRPr="00074A01" w:rsidRDefault="007630F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01">
        <w:rPr>
          <w:rFonts w:ascii="Times New Roman" w:hAnsi="Times New Roman" w:cs="Times New Roman"/>
          <w:b/>
          <w:sz w:val="24"/>
          <w:szCs w:val="24"/>
        </w:rPr>
        <w:t>AOP 1</w:t>
      </w:r>
      <w:r w:rsidR="00520188">
        <w:rPr>
          <w:rFonts w:ascii="Times New Roman" w:hAnsi="Times New Roman" w:cs="Times New Roman"/>
          <w:b/>
          <w:sz w:val="24"/>
          <w:szCs w:val="24"/>
        </w:rPr>
        <w:t>20</w:t>
      </w:r>
      <w:r w:rsidR="00BD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01">
        <w:rPr>
          <w:rFonts w:ascii="Times New Roman" w:hAnsi="Times New Roman" w:cs="Times New Roman"/>
          <w:b/>
          <w:sz w:val="24"/>
          <w:szCs w:val="24"/>
        </w:rPr>
        <w:t xml:space="preserve">Komunalni doprinosi </w:t>
      </w:r>
    </w:p>
    <w:p w:rsidR="007630F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30F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30FD">
        <w:rPr>
          <w:rFonts w:ascii="Times New Roman" w:hAnsi="Times New Roman" w:cs="Times New Roman"/>
          <w:sz w:val="24"/>
          <w:szCs w:val="24"/>
        </w:rPr>
        <w:t xml:space="preserve">Prihodi komunalnog doprinosa ostvareni su u manjem iznosu u odnosu na prethodnu godinu iz razloga manjeg obujma realiziranih rješenja o izvedenom stanju sukladno Zakonu o postupanju s nezakonito izgrađenim zgradama, odnosno obračuna komunalnog doprinosa za iste. </w:t>
      </w:r>
    </w:p>
    <w:p w:rsidR="00675455" w:rsidRDefault="0067545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4A01" w:rsidRPr="00674A5B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5B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D314EE" w:rsidRPr="00715B00" w:rsidTr="005C3320">
        <w:tc>
          <w:tcPr>
            <w:tcW w:w="3968" w:type="dxa"/>
            <w:shd w:val="clear" w:color="auto" w:fill="D9D9D9" w:themeFill="background1" w:themeFillShade="D9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RASHODI</w:t>
            </w:r>
            <w:r w:rsidRPr="00715B00">
              <w:rPr>
                <w:rFonts w:ascii="Times New Roman" w:hAnsi="Times New Roman" w:cs="Times New Roman"/>
              </w:rPr>
              <w:t xml:space="preserve">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715B00" w:rsidRDefault="00D314EE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2016.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314EE" w:rsidRPr="00715B00" w:rsidRDefault="00D314EE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2017.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714.482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732.344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D314EE" w:rsidRPr="00715B00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4.723.417</w:t>
            </w:r>
          </w:p>
        </w:tc>
        <w:tc>
          <w:tcPr>
            <w:tcW w:w="2266" w:type="dxa"/>
          </w:tcPr>
          <w:p w:rsidR="00D314EE" w:rsidRPr="00715B00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3.793.641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58.489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64.165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D314EE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Pr="00715B00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765.216</w:t>
            </w:r>
          </w:p>
        </w:tc>
        <w:tc>
          <w:tcPr>
            <w:tcW w:w="2266" w:type="dxa"/>
          </w:tcPr>
          <w:p w:rsidR="00D314EE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Pr="00715B00" w:rsidRDefault="00664D8F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640.508</w:t>
            </w:r>
          </w:p>
        </w:tc>
      </w:tr>
      <w:tr w:rsidR="00664D8F" w:rsidRPr="00715B00" w:rsidTr="005C3320">
        <w:tc>
          <w:tcPr>
            <w:tcW w:w="3968" w:type="dxa"/>
          </w:tcPr>
          <w:p w:rsidR="00664D8F" w:rsidRDefault="00664D8F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Prijenosi proračunskim korisnicima</w:t>
            </w:r>
          </w:p>
        </w:tc>
        <w:tc>
          <w:tcPr>
            <w:tcW w:w="2266" w:type="dxa"/>
          </w:tcPr>
          <w:p w:rsidR="00664D8F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760.216</w:t>
            </w:r>
          </w:p>
        </w:tc>
        <w:tc>
          <w:tcPr>
            <w:tcW w:w="2266" w:type="dxa"/>
          </w:tcPr>
          <w:p w:rsidR="00664D8F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633.758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D314EE" w:rsidRDefault="00D314E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64D8F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294.431</w:t>
            </w:r>
          </w:p>
        </w:tc>
        <w:tc>
          <w:tcPr>
            <w:tcW w:w="2266" w:type="dxa"/>
          </w:tcPr>
          <w:p w:rsidR="00664D8F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D314EE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330.355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D314EE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1.371.721</w:t>
            </w:r>
          </w:p>
        </w:tc>
        <w:tc>
          <w:tcPr>
            <w:tcW w:w="2266" w:type="dxa"/>
          </w:tcPr>
          <w:p w:rsidR="00D314EE" w:rsidRDefault="00664D8F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1.235.769</w:t>
            </w:r>
          </w:p>
        </w:tc>
      </w:tr>
      <w:tr w:rsidR="00D314EE" w:rsidRPr="00715B00" w:rsidTr="005C3320">
        <w:tc>
          <w:tcPr>
            <w:tcW w:w="3968" w:type="dxa"/>
          </w:tcPr>
          <w:p w:rsidR="00D314EE" w:rsidRPr="00715B00" w:rsidRDefault="00D314EE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7.927.702</w:t>
            </w:r>
          </w:p>
        </w:tc>
        <w:tc>
          <w:tcPr>
            <w:tcW w:w="2266" w:type="dxa"/>
          </w:tcPr>
          <w:p w:rsidR="00D314EE" w:rsidRPr="00715B00" w:rsidRDefault="00664D8F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6.796.782</w:t>
            </w:r>
          </w:p>
        </w:tc>
      </w:tr>
    </w:tbl>
    <w:p w:rsidR="00D314EE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161 Naknade troškova zaposlenima</w:t>
      </w: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BD1FC9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1FC9">
        <w:rPr>
          <w:rFonts w:ascii="Times New Roman" w:hAnsi="Times New Roman" w:cs="Times New Roman"/>
          <w:sz w:val="24"/>
          <w:szCs w:val="24"/>
        </w:rPr>
        <w:t xml:space="preserve">Rashodi po ovoj osnovi su se povećali zbog većeg broja seminara i edukacija, odnosno stručnog usavršavanja zaposlenika, a sukladno tome i većeg broja službenih putovanja. </w:t>
      </w: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167 Uredski materijal i ostali materijalni rashodi</w:t>
      </w: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1FC9">
        <w:rPr>
          <w:rFonts w:ascii="Times New Roman" w:hAnsi="Times New Roman" w:cs="Times New Roman"/>
          <w:sz w:val="24"/>
          <w:szCs w:val="24"/>
        </w:rPr>
        <w:t>Rashodi po ovoj osnovi su se smanjili jer je u ovoj godini nabavljano manje uredskog materijala, literature te ostalih materijala za potrebe redovitog poslovanja.</w:t>
      </w:r>
    </w:p>
    <w:p w:rsidR="00353764" w:rsidRDefault="00353764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3">
        <w:rPr>
          <w:rFonts w:ascii="Times New Roman" w:hAnsi="Times New Roman" w:cs="Times New Roman"/>
          <w:b/>
          <w:sz w:val="24"/>
          <w:szCs w:val="24"/>
        </w:rPr>
        <w:t xml:space="preserve">AOP 174 Rashodi za usluge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664D8F">
        <w:rPr>
          <w:rFonts w:ascii="Times New Roman" w:hAnsi="Times New Roman" w:cs="Times New Roman"/>
          <w:sz w:val="24"/>
          <w:szCs w:val="24"/>
        </w:rPr>
        <w:t xml:space="preserve">su ostvareni u ukupnom iznosu od 2.940.216,00 kn što je dosta niže u odnosu na prethodnu godinu. Ovi rashodi </w:t>
      </w:r>
      <w:r>
        <w:rPr>
          <w:rFonts w:ascii="Times New Roman" w:hAnsi="Times New Roman" w:cs="Times New Roman"/>
          <w:sz w:val="24"/>
          <w:szCs w:val="24"/>
        </w:rPr>
        <w:t>se najvećim dijelom se odnose na usluge tekućeg i investicijskog održavanja (</w:t>
      </w:r>
      <w:r w:rsidR="00D77465">
        <w:rPr>
          <w:rFonts w:ascii="Times New Roman" w:hAnsi="Times New Roman" w:cs="Times New Roman"/>
          <w:sz w:val="24"/>
          <w:szCs w:val="24"/>
        </w:rPr>
        <w:t xml:space="preserve">AOP 176) </w:t>
      </w:r>
      <w:r w:rsidR="00664D8F">
        <w:rPr>
          <w:rFonts w:ascii="Times New Roman" w:hAnsi="Times New Roman" w:cs="Times New Roman"/>
          <w:sz w:val="24"/>
          <w:szCs w:val="24"/>
        </w:rPr>
        <w:t xml:space="preserve">koje su niže u odnosu na prethodnu godinu. Do većih odstupanja došlo je i kod intelektualnih i osobnih usluga koje su znatno niže u odnosu na prethodnu godinu, te ostalih usluga koje su više.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F1" w:rsidRPr="003A5186" w:rsidRDefault="00F175F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186">
        <w:rPr>
          <w:rFonts w:ascii="Times New Roman" w:hAnsi="Times New Roman" w:cs="Times New Roman"/>
          <w:b/>
          <w:sz w:val="24"/>
          <w:szCs w:val="24"/>
        </w:rPr>
        <w:lastRenderedPageBreak/>
        <w:t>AOP</w:t>
      </w:r>
      <w:r w:rsidR="00353764">
        <w:rPr>
          <w:rFonts w:ascii="Times New Roman" w:hAnsi="Times New Roman" w:cs="Times New Roman"/>
          <w:b/>
          <w:sz w:val="24"/>
          <w:szCs w:val="24"/>
        </w:rPr>
        <w:t xml:space="preserve"> 176 </w:t>
      </w:r>
      <w:r w:rsidRPr="003A5186">
        <w:rPr>
          <w:rFonts w:ascii="Times New Roman" w:hAnsi="Times New Roman" w:cs="Times New Roman"/>
          <w:b/>
          <w:sz w:val="24"/>
          <w:szCs w:val="24"/>
        </w:rPr>
        <w:t xml:space="preserve"> Usluge tekućeg i investicijskog održavanja</w:t>
      </w:r>
    </w:p>
    <w:p w:rsidR="00F175F1" w:rsidRDefault="00F175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175F1" w:rsidRDefault="00F175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ostvareni su u iznosu od 1.921.146,00 što je niže u odnosu na prethodnu godinu iz razloga što je u prethodnoj godini bilo većih ulaganja u održavanje </w:t>
      </w:r>
      <w:r w:rsidR="003A5186">
        <w:rPr>
          <w:rFonts w:ascii="Times New Roman" w:hAnsi="Times New Roman" w:cs="Times New Roman"/>
          <w:sz w:val="24"/>
          <w:szCs w:val="24"/>
        </w:rPr>
        <w:t xml:space="preserve">odnosno sanaciju </w:t>
      </w:r>
      <w:r>
        <w:rPr>
          <w:rFonts w:ascii="Times New Roman" w:hAnsi="Times New Roman" w:cs="Times New Roman"/>
          <w:sz w:val="24"/>
          <w:szCs w:val="24"/>
        </w:rPr>
        <w:t>općinskih objekata (Župna kuća u Tribnju</w:t>
      </w:r>
      <w:r w:rsidR="003A5186">
        <w:rPr>
          <w:rFonts w:ascii="Times New Roman" w:hAnsi="Times New Roman" w:cs="Times New Roman"/>
          <w:sz w:val="24"/>
          <w:szCs w:val="24"/>
        </w:rPr>
        <w:t xml:space="preserve"> i zgrada stare škole u Selinama</w:t>
      </w:r>
      <w:r>
        <w:rPr>
          <w:rFonts w:ascii="Times New Roman" w:hAnsi="Times New Roman" w:cs="Times New Roman"/>
          <w:sz w:val="24"/>
          <w:szCs w:val="24"/>
        </w:rPr>
        <w:t xml:space="preserve">), dok su ostala redovna održavanja </w:t>
      </w:r>
      <w:r w:rsidR="003A5186">
        <w:rPr>
          <w:rFonts w:ascii="Times New Roman" w:hAnsi="Times New Roman" w:cs="Times New Roman"/>
          <w:sz w:val="24"/>
          <w:szCs w:val="24"/>
        </w:rPr>
        <w:t>ostala na istim razinama u odnosu na prethodnu godinu.</w:t>
      </w: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Pr="003A5186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186">
        <w:rPr>
          <w:rFonts w:ascii="Times New Roman" w:hAnsi="Times New Roman" w:cs="Times New Roman"/>
          <w:b/>
          <w:sz w:val="24"/>
          <w:szCs w:val="24"/>
        </w:rPr>
        <w:t>AOP 181 Intelektualne i osobne usluge</w:t>
      </w: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ostvareni su u znatno manjem iznosu u odnosu na prethodnu godinu najvećim dijelom zbog troška konzultantskih usluga vezano za apliciranja projekata na EU fondove koji su bili ostvareni u prethodnoj godini.</w:t>
      </w:r>
    </w:p>
    <w:p w:rsidR="00327E3A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183 Ostale usluge</w:t>
      </w: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A5186">
        <w:rPr>
          <w:rFonts w:ascii="Times New Roman" w:hAnsi="Times New Roman" w:cs="Times New Roman"/>
          <w:sz w:val="24"/>
          <w:szCs w:val="24"/>
        </w:rPr>
        <w:t>Rashodi po ovoj stavci ostvareni su u iznosu od 25.962,00 kn i viši su u odnosu na pretho</w:t>
      </w:r>
      <w:r>
        <w:rPr>
          <w:rFonts w:ascii="Times New Roman" w:hAnsi="Times New Roman" w:cs="Times New Roman"/>
          <w:sz w:val="24"/>
          <w:szCs w:val="24"/>
        </w:rPr>
        <w:t>dnu godinu, ponajviše zbog većeg</w:t>
      </w:r>
      <w:r w:rsidRPr="003A5186">
        <w:rPr>
          <w:rFonts w:ascii="Times New Roman" w:hAnsi="Times New Roman" w:cs="Times New Roman"/>
          <w:sz w:val="24"/>
          <w:szCs w:val="24"/>
        </w:rPr>
        <w:t xml:space="preserve"> iznosa izdvojenog za grafičke i tiskarske usluge.</w:t>
      </w:r>
    </w:p>
    <w:p w:rsidR="004C0B6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4C0B66" w:rsidRDefault="004C0B6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B66">
        <w:rPr>
          <w:rFonts w:ascii="Times New Roman" w:hAnsi="Times New Roman" w:cs="Times New Roman"/>
          <w:b/>
          <w:sz w:val="24"/>
          <w:szCs w:val="24"/>
        </w:rPr>
        <w:t>AOP 186 Naknade za rad predstavničkih i izvršnih tijela, povjerenstava i slično</w:t>
      </w:r>
    </w:p>
    <w:p w:rsidR="004C0B6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3A5186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su niži u odnosu na prethodnu godinu iz razloga što su u ovoj godini održani lokalni izbori pa sukladno tome su niži iznosi navedenih naknada s obzirom da je općinsko vijeće raspušteno prije održavanja lokalnih izbora te se do konstituiranja novog općinskog vijeća nakon lokalnih izbora ne obavljaju poslovi iz nadležnosti vijeća. </w:t>
      </w:r>
    </w:p>
    <w:p w:rsidR="003A5186" w:rsidRDefault="003A518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817453" w:rsidRDefault="0081745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53">
        <w:rPr>
          <w:rFonts w:ascii="Times New Roman" w:hAnsi="Times New Roman" w:cs="Times New Roman"/>
          <w:b/>
          <w:sz w:val="24"/>
          <w:szCs w:val="24"/>
        </w:rPr>
        <w:t>AOP 190 Pristojbe i naknade</w:t>
      </w: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ostvareni su 62.988,00 kn što je znatno više u odnosu na prethodnu godinu iz razloga što su u ovoj godini podmireni troškovi pristojbi vezani za legalizaciju općinskih objekata te veći broj sudskih pristojbi. </w:t>
      </w: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Pr="00817453" w:rsidRDefault="0081745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53">
        <w:rPr>
          <w:rFonts w:ascii="Times New Roman" w:hAnsi="Times New Roman" w:cs="Times New Roman"/>
          <w:b/>
          <w:sz w:val="24"/>
          <w:szCs w:val="24"/>
        </w:rPr>
        <w:t>AOP 192 Ostali nespomenuti rashodi poslovanja</w:t>
      </w: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Default="0081745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ostvareni su u iznosu od 220.595,00 što je znatno više u odnosu na prethodnu godinu i odnose na ostale rashode poslovanja kao što su troškovi javnih radova i građanskih akcija, te u odnosu na prethodnu godinu na trošak povećanja </w:t>
      </w:r>
      <w:r w:rsidR="00674A5B">
        <w:rPr>
          <w:rFonts w:ascii="Times New Roman" w:hAnsi="Times New Roman" w:cs="Times New Roman"/>
          <w:sz w:val="24"/>
          <w:szCs w:val="24"/>
        </w:rPr>
        <w:t>priključne snage za el. energiju i troškove lokalnih izbora zbog čega je najvećim dijelom došlo do znatne razlike ostvarenja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3CD" w:rsidRDefault="000A63C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3F1A0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0D">
        <w:rPr>
          <w:rFonts w:ascii="Times New Roman" w:hAnsi="Times New Roman" w:cs="Times New Roman"/>
          <w:b/>
          <w:sz w:val="24"/>
          <w:szCs w:val="24"/>
        </w:rPr>
        <w:t xml:space="preserve">AOP 234 Prijenosi proračunskim korisnicima iz nadležnog proračuna za financiranje redovne djelatnosti </w:t>
      </w: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odnose se na sredstvima za proračunske korisnike za financiranje redovne djelatnosti i ostvarena su u nižem iznosu u odnosu na prethodnu godinu.</w:t>
      </w: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3F1A0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A0D">
        <w:rPr>
          <w:rFonts w:ascii="Times New Roman" w:hAnsi="Times New Roman" w:cs="Times New Roman"/>
          <w:b/>
          <w:sz w:val="24"/>
          <w:szCs w:val="24"/>
        </w:rPr>
        <w:t xml:space="preserve">AOP 253 Ostale naknade građanima i kućanstvima iz proračuna </w:t>
      </w: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ovoj osnovi ostvarena su u iznosu od 330.355,00 kn što je nešto više u odnosu na prethodnu godinu ponajviše zbog većeg iznosa jednokratne novčane pomoći, te sufinanciranja prijevoza voda sukladno odluci.</w:t>
      </w:r>
    </w:p>
    <w:p w:rsidR="003F1A0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A5B" w:rsidRPr="00674A5B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262 Kapitalne donacije </w:t>
      </w:r>
    </w:p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odnose se na sredstva koja se, sukladno odluci, doznačavaju za sufinanciranje izgradnje Centra za gospodarenje otpadom. </w:t>
      </w:r>
    </w:p>
    <w:p w:rsidR="00E1377F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3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674A5B">
        <w:rPr>
          <w:rFonts w:ascii="Times New Roman" w:hAnsi="Times New Roman" w:cs="Times New Roman"/>
          <w:b/>
          <w:sz w:val="24"/>
          <w:szCs w:val="24"/>
        </w:rPr>
        <w:t>272</w:t>
      </w:r>
      <w:r w:rsidRPr="00523B43">
        <w:rPr>
          <w:rFonts w:ascii="Times New Roman" w:hAnsi="Times New Roman" w:cs="Times New Roman"/>
          <w:b/>
          <w:sz w:val="24"/>
          <w:szCs w:val="24"/>
        </w:rPr>
        <w:t xml:space="preserve"> Kapitalne pomoći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se odnosi na sredstva kapitalne pomoći komunalnom poduzeću Argyruntum d.o.o. koje je u stopostotnom vlasništvu Općine Starigrad koja se odnose na pomoć za podmirenje dugovanja i gubitaka poduzeća i ta sredstva su smanjena u odnosu na prethodnu godinu. </w:t>
      </w:r>
    </w:p>
    <w:p w:rsidR="00327E3A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674A5B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5B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674A5B" w:rsidRPr="00715B00" w:rsidTr="00674A5B">
        <w:tc>
          <w:tcPr>
            <w:tcW w:w="3968" w:type="dxa"/>
            <w:shd w:val="clear" w:color="auto" w:fill="D9D9D9" w:themeFill="background1" w:themeFillShade="D9"/>
          </w:tcPr>
          <w:p w:rsidR="00674A5B" w:rsidRPr="00715B00" w:rsidRDefault="00674A5B" w:rsidP="00674A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715B00" w:rsidRDefault="00674A5B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2016.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674A5B" w:rsidRPr="00715B00" w:rsidRDefault="00674A5B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2017.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674A5B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341.988</w:t>
            </w:r>
          </w:p>
        </w:tc>
        <w:tc>
          <w:tcPr>
            <w:tcW w:w="2266" w:type="dxa"/>
          </w:tcPr>
          <w:p w:rsidR="00674A5B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234.625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674A5B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109.265</w:t>
            </w:r>
          </w:p>
        </w:tc>
        <w:tc>
          <w:tcPr>
            <w:tcW w:w="2266" w:type="dxa"/>
          </w:tcPr>
          <w:p w:rsidR="00674A5B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78.551</w:t>
            </w:r>
          </w:p>
        </w:tc>
      </w:tr>
      <w:tr w:rsidR="00674A5B" w:rsidRPr="00715B00" w:rsidTr="00A54EF2">
        <w:tc>
          <w:tcPr>
            <w:tcW w:w="3968" w:type="dxa"/>
          </w:tcPr>
          <w:p w:rsidR="00674A5B" w:rsidRPr="00715B00" w:rsidRDefault="00674A5B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451.253</w:t>
            </w:r>
          </w:p>
        </w:tc>
        <w:tc>
          <w:tcPr>
            <w:tcW w:w="2266" w:type="dxa"/>
          </w:tcPr>
          <w:p w:rsidR="00674A5B" w:rsidRPr="00715B00" w:rsidRDefault="00674A5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313.176</w:t>
            </w:r>
          </w:p>
        </w:tc>
      </w:tr>
    </w:tbl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523B43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43">
        <w:rPr>
          <w:rFonts w:ascii="Times New Roman" w:hAnsi="Times New Roman" w:cs="Times New Roman"/>
          <w:b/>
          <w:sz w:val="24"/>
          <w:szCs w:val="24"/>
        </w:rPr>
        <w:t>AOP 2</w:t>
      </w:r>
      <w:r w:rsidR="00674A5B">
        <w:rPr>
          <w:rFonts w:ascii="Times New Roman" w:hAnsi="Times New Roman" w:cs="Times New Roman"/>
          <w:b/>
          <w:sz w:val="24"/>
          <w:szCs w:val="24"/>
        </w:rPr>
        <w:t>92</w:t>
      </w:r>
      <w:r w:rsidRPr="00523B43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odnose na prodaju građevinskog ze</w:t>
      </w:r>
      <w:r w:rsidR="00D77465">
        <w:rPr>
          <w:rFonts w:ascii="Times New Roman" w:hAnsi="Times New Roman" w:cs="Times New Roman"/>
          <w:sz w:val="24"/>
          <w:szCs w:val="24"/>
        </w:rPr>
        <w:t>mljišta ostvarena u ovog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465">
        <w:rPr>
          <w:rFonts w:ascii="Times New Roman" w:hAnsi="Times New Roman" w:cs="Times New Roman"/>
          <w:sz w:val="24"/>
          <w:szCs w:val="24"/>
        </w:rPr>
        <w:t xml:space="preserve">i niži su u odnosu na prethodnu godinu iz razloga što </w:t>
      </w:r>
      <w:r w:rsidR="00674A5B">
        <w:rPr>
          <w:rFonts w:ascii="Times New Roman" w:hAnsi="Times New Roman" w:cs="Times New Roman"/>
          <w:sz w:val="24"/>
          <w:szCs w:val="24"/>
        </w:rPr>
        <w:t xml:space="preserve">je prodano manje zemljišta u odnosu na prethodnu godinu. </w:t>
      </w:r>
    </w:p>
    <w:p w:rsidR="00523B43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Pr="00D77465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465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>
        <w:rPr>
          <w:rFonts w:ascii="Times New Roman" w:hAnsi="Times New Roman" w:cs="Times New Roman"/>
          <w:b/>
          <w:sz w:val="24"/>
          <w:szCs w:val="24"/>
        </w:rPr>
        <w:t>302</w:t>
      </w:r>
      <w:r w:rsidRPr="00D77465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940A97">
        <w:rPr>
          <w:rFonts w:ascii="Times New Roman" w:hAnsi="Times New Roman" w:cs="Times New Roman"/>
          <w:sz w:val="24"/>
          <w:szCs w:val="24"/>
        </w:rPr>
        <w:t>ustupanja grobnih mjesta i ostvarena su u nižem iznosu u odnosu na prethodnu 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182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A24182" w:rsidRPr="00715B00" w:rsidTr="00A54EF2">
        <w:tc>
          <w:tcPr>
            <w:tcW w:w="3968" w:type="dxa"/>
            <w:shd w:val="clear" w:color="auto" w:fill="D9D9D9" w:themeFill="background1" w:themeFillShade="D9"/>
          </w:tcPr>
          <w:p w:rsidR="00A24182" w:rsidRPr="00715B00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715B00" w:rsidRDefault="00A24182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2016.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A24182" w:rsidRPr="00715B00" w:rsidRDefault="00A24182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15B00">
              <w:rPr>
                <w:rFonts w:ascii="Times New Roman" w:hAnsi="Times New Roman" w:cs="Times New Roman"/>
              </w:rPr>
              <w:t>2017.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2418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A24182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614.563</w:t>
            </w:r>
          </w:p>
        </w:tc>
        <w:tc>
          <w:tcPr>
            <w:tcW w:w="2266" w:type="dxa"/>
          </w:tcPr>
          <w:p w:rsidR="00A24182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342.125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A24182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1.758.942</w:t>
            </w:r>
          </w:p>
        </w:tc>
        <w:tc>
          <w:tcPr>
            <w:tcW w:w="2266" w:type="dxa"/>
          </w:tcPr>
          <w:p w:rsidR="00A24182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</w:p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3.944.067</w:t>
            </w:r>
          </w:p>
        </w:tc>
      </w:tr>
      <w:tr w:rsidR="00A24182" w:rsidRPr="00715B00" w:rsidTr="00A54EF2">
        <w:tc>
          <w:tcPr>
            <w:tcW w:w="3968" w:type="dxa"/>
          </w:tcPr>
          <w:p w:rsidR="00A24182" w:rsidRPr="00715B00" w:rsidRDefault="00A24182" w:rsidP="00A54EF2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2.373.505</w:t>
            </w:r>
          </w:p>
        </w:tc>
        <w:tc>
          <w:tcPr>
            <w:tcW w:w="2266" w:type="dxa"/>
          </w:tcPr>
          <w:p w:rsidR="00A24182" w:rsidRPr="00715B00" w:rsidRDefault="00A2418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4.286.192</w:t>
            </w:r>
          </w:p>
        </w:tc>
      </w:tr>
    </w:tbl>
    <w:p w:rsidR="00A24182" w:rsidRP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B43" w:rsidRPr="00CC1FF8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FF8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>
        <w:rPr>
          <w:rFonts w:ascii="Times New Roman" w:hAnsi="Times New Roman" w:cs="Times New Roman"/>
          <w:b/>
          <w:sz w:val="24"/>
          <w:szCs w:val="24"/>
        </w:rPr>
        <w:t>347</w:t>
      </w:r>
      <w:r w:rsidR="00940A97">
        <w:rPr>
          <w:rFonts w:ascii="Times New Roman" w:hAnsi="Times New Roman" w:cs="Times New Roman"/>
          <w:b/>
          <w:sz w:val="24"/>
          <w:szCs w:val="24"/>
        </w:rPr>
        <w:t xml:space="preserve"> Nematerijalna imovina 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</w:t>
      </w:r>
      <w:r w:rsidR="00940A97">
        <w:rPr>
          <w:rFonts w:ascii="Times New Roman" w:hAnsi="Times New Roman" w:cs="Times New Roman"/>
          <w:sz w:val="24"/>
          <w:szCs w:val="24"/>
        </w:rPr>
        <w:t xml:space="preserve">znatno </w:t>
      </w:r>
      <w:r w:rsidR="00A24182">
        <w:rPr>
          <w:rFonts w:ascii="Times New Roman" w:hAnsi="Times New Roman" w:cs="Times New Roman"/>
          <w:sz w:val="24"/>
          <w:szCs w:val="24"/>
        </w:rPr>
        <w:t>niži</w:t>
      </w:r>
      <w:r w:rsidR="00940A9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odnosu na prethodnu godinu jer su u </w:t>
      </w:r>
      <w:r w:rsidR="00A24182">
        <w:rPr>
          <w:rFonts w:ascii="Times New Roman" w:hAnsi="Times New Roman" w:cs="Times New Roman"/>
          <w:sz w:val="24"/>
          <w:szCs w:val="24"/>
        </w:rPr>
        <w:t xml:space="preserve">prošloj </w:t>
      </w:r>
      <w:r>
        <w:rPr>
          <w:rFonts w:ascii="Times New Roman" w:hAnsi="Times New Roman" w:cs="Times New Roman"/>
          <w:sz w:val="24"/>
          <w:szCs w:val="24"/>
        </w:rPr>
        <w:t>godini izdvojena veća novčana sredstva za dokumentacij</w:t>
      </w:r>
      <w:r w:rsidR="00940A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projekte čije ostvarenje će se u realizirati u narednim godinama</w:t>
      </w:r>
      <w:r w:rsidR="00940A97">
        <w:rPr>
          <w:rFonts w:ascii="Times New Roman" w:hAnsi="Times New Roman" w:cs="Times New Roman"/>
          <w:sz w:val="24"/>
          <w:szCs w:val="24"/>
        </w:rPr>
        <w:t xml:space="preserve"> (Plaža Jaz, AAA destinacija, Vodovodna mreža Općine Starigrad, Sanacija nerazvrstanih cesta). 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A24182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82">
        <w:rPr>
          <w:rFonts w:ascii="Times New Roman" w:hAnsi="Times New Roman" w:cs="Times New Roman"/>
          <w:b/>
          <w:sz w:val="24"/>
          <w:szCs w:val="24"/>
        </w:rPr>
        <w:t>AOP 359 Ostali građevinski objekti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znatno viši u odnosu na prethodnu godinu jer je u ovoj godini započeto s radovima na projektu Plaža Jaz te je realizirano </w:t>
      </w:r>
      <w:r w:rsidR="003F1A0D">
        <w:rPr>
          <w:rFonts w:ascii="Times New Roman" w:hAnsi="Times New Roman" w:cs="Times New Roman"/>
          <w:sz w:val="24"/>
          <w:szCs w:val="24"/>
        </w:rPr>
        <w:t xml:space="preserve">oko 80 posto navedenog projekta (ukupna vrijednost </w:t>
      </w:r>
      <w:r w:rsidR="003F1A0D">
        <w:rPr>
          <w:rFonts w:ascii="Times New Roman" w:hAnsi="Times New Roman" w:cs="Times New Roman"/>
          <w:sz w:val="24"/>
          <w:szCs w:val="24"/>
        </w:rPr>
        <w:lastRenderedPageBreak/>
        <w:t xml:space="preserve">projekta temeljem ugovora nakon provedenog postupka javne nabave iznosi </w:t>
      </w:r>
      <w:r w:rsidR="006A5110" w:rsidRPr="006A5110">
        <w:rPr>
          <w:rFonts w:ascii="Times New Roman" w:hAnsi="Times New Roman" w:cs="Times New Roman"/>
          <w:sz w:val="24"/>
          <w:szCs w:val="24"/>
        </w:rPr>
        <w:t>3.463.628,00 kn bez PDV-a, odnosno 4.329.535,00 kn s PDV-om</w:t>
      </w:r>
      <w:r w:rsidR="006A5110">
        <w:rPr>
          <w:rFonts w:ascii="Times New Roman" w:hAnsi="Times New Roman" w:cs="Times New Roman"/>
          <w:sz w:val="24"/>
          <w:szCs w:val="24"/>
        </w:rPr>
        <w:t>)</w:t>
      </w:r>
      <w:r w:rsidR="006A5110" w:rsidRPr="006A5110">
        <w:rPr>
          <w:rFonts w:ascii="Times New Roman" w:hAnsi="Times New Roman" w:cs="Times New Roman"/>
          <w:sz w:val="24"/>
          <w:szCs w:val="24"/>
        </w:rPr>
        <w:t>.</w:t>
      </w:r>
    </w:p>
    <w:p w:rsidR="00440D5E" w:rsidRDefault="00440D5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940A97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97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>
        <w:rPr>
          <w:rFonts w:ascii="Times New Roman" w:hAnsi="Times New Roman" w:cs="Times New Roman"/>
          <w:b/>
          <w:sz w:val="24"/>
          <w:szCs w:val="24"/>
        </w:rPr>
        <w:t>361</w:t>
      </w:r>
      <w:r w:rsidRPr="00940A97">
        <w:rPr>
          <w:rFonts w:ascii="Times New Roman" w:hAnsi="Times New Roman" w:cs="Times New Roman"/>
          <w:b/>
          <w:sz w:val="24"/>
          <w:szCs w:val="24"/>
        </w:rPr>
        <w:t xml:space="preserve"> Uredska oprema i namještaj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5110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znatnog smanjenja u odnosu na prethodnu godinu dolazi iz razloga što je u prethodnoj godini nabavljena uredska oprema za </w:t>
      </w:r>
      <w:r w:rsidRPr="00940A97">
        <w:rPr>
          <w:rFonts w:ascii="Times New Roman" w:hAnsi="Times New Roman" w:cs="Times New Roman"/>
          <w:sz w:val="24"/>
          <w:szCs w:val="24"/>
        </w:rPr>
        <w:t>obnovljenu Župnu kuću u Tribnju</w:t>
      </w:r>
      <w:r>
        <w:rPr>
          <w:rFonts w:ascii="Times New Roman" w:hAnsi="Times New Roman" w:cs="Times New Roman"/>
          <w:sz w:val="24"/>
          <w:szCs w:val="24"/>
        </w:rPr>
        <w:t>, te računala i računalne opreme dok u ovoj godini nije bilo velikih ulaganja u uredsku opremu i namještaj.</w:t>
      </w:r>
    </w:p>
    <w:p w:rsidR="006A5110" w:rsidRDefault="006A511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940A97" w:rsidRDefault="00A24182" w:rsidP="00A2418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97">
        <w:rPr>
          <w:rFonts w:ascii="Times New Roman" w:hAnsi="Times New Roman" w:cs="Times New Roman"/>
          <w:b/>
          <w:sz w:val="24"/>
          <w:szCs w:val="24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</w:rPr>
        <w:t>362 Komunikacijska oprema</w:t>
      </w:r>
      <w:r w:rsidRPr="00940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182" w:rsidRDefault="00A24182" w:rsidP="00A241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Default="00A24182" w:rsidP="00A241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0A97">
        <w:rPr>
          <w:rFonts w:ascii="Times New Roman" w:hAnsi="Times New Roman" w:cs="Times New Roman"/>
          <w:sz w:val="24"/>
          <w:szCs w:val="24"/>
        </w:rPr>
        <w:t xml:space="preserve">Do povećanja imovine po ovoj osnovi dolazi zbog nabave </w:t>
      </w:r>
      <w:r>
        <w:rPr>
          <w:rFonts w:ascii="Times New Roman" w:hAnsi="Times New Roman" w:cs="Times New Roman"/>
          <w:sz w:val="24"/>
          <w:szCs w:val="24"/>
        </w:rPr>
        <w:t>novog mobilnog uređaja za načelnika s obzirom da se prethodni pokvario.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940A97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97">
        <w:rPr>
          <w:rFonts w:ascii="Times New Roman" w:hAnsi="Times New Roman" w:cs="Times New Roman"/>
          <w:b/>
          <w:sz w:val="24"/>
          <w:szCs w:val="24"/>
        </w:rPr>
        <w:t>AOP 3</w:t>
      </w:r>
      <w:r w:rsidR="00A24182">
        <w:rPr>
          <w:rFonts w:ascii="Times New Roman" w:hAnsi="Times New Roman" w:cs="Times New Roman"/>
          <w:b/>
          <w:sz w:val="24"/>
          <w:szCs w:val="24"/>
        </w:rPr>
        <w:t>84</w:t>
      </w:r>
      <w:r w:rsidRPr="00940A97">
        <w:rPr>
          <w:rFonts w:ascii="Times New Roman" w:hAnsi="Times New Roman" w:cs="Times New Roman"/>
          <w:b/>
          <w:sz w:val="24"/>
          <w:szCs w:val="24"/>
        </w:rPr>
        <w:t xml:space="preserve"> Ulaganja u računalne programe 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Default="00940A9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0A97">
        <w:rPr>
          <w:rFonts w:ascii="Times New Roman" w:hAnsi="Times New Roman" w:cs="Times New Roman"/>
          <w:sz w:val="24"/>
          <w:szCs w:val="24"/>
        </w:rPr>
        <w:t xml:space="preserve">Do </w:t>
      </w:r>
      <w:r w:rsidR="00A24182">
        <w:rPr>
          <w:rFonts w:ascii="Times New Roman" w:hAnsi="Times New Roman" w:cs="Times New Roman"/>
          <w:sz w:val="24"/>
          <w:szCs w:val="24"/>
        </w:rPr>
        <w:t>znatnog smanjenja</w:t>
      </w:r>
      <w:r w:rsidRPr="00940A97">
        <w:rPr>
          <w:rFonts w:ascii="Times New Roman" w:hAnsi="Times New Roman" w:cs="Times New Roman"/>
          <w:sz w:val="24"/>
          <w:szCs w:val="24"/>
        </w:rPr>
        <w:t xml:space="preserve"> imovine po ovoj osnovi dolazi zbog </w:t>
      </w:r>
      <w:r w:rsidR="00A24182">
        <w:rPr>
          <w:rFonts w:ascii="Times New Roman" w:hAnsi="Times New Roman" w:cs="Times New Roman"/>
          <w:sz w:val="24"/>
          <w:szCs w:val="24"/>
        </w:rPr>
        <w:t xml:space="preserve">toga što je u prošloj godini došlo do </w:t>
      </w:r>
      <w:r w:rsidRPr="00940A97">
        <w:rPr>
          <w:rFonts w:ascii="Times New Roman" w:hAnsi="Times New Roman" w:cs="Times New Roman"/>
          <w:sz w:val="24"/>
          <w:szCs w:val="24"/>
        </w:rPr>
        <w:t>nabave računalnih programa, s obzirom da su prethodni bili zastarjeli za rad, stoga su nakon kupnje novih računala, kupljeni i računalni programi</w:t>
      </w:r>
      <w:r w:rsidR="006A5110">
        <w:rPr>
          <w:rFonts w:ascii="Times New Roman" w:hAnsi="Times New Roman" w:cs="Times New Roman"/>
          <w:sz w:val="24"/>
          <w:szCs w:val="24"/>
        </w:rPr>
        <w:t>, dok u ovoj godini zbog navedenog nije bilo potrebe, već su samo nabavljeni antivirusni programi</w:t>
      </w:r>
      <w:r w:rsidRPr="00940A97">
        <w:rPr>
          <w:rFonts w:ascii="Times New Roman" w:hAnsi="Times New Roman" w:cs="Times New Roman"/>
          <w:sz w:val="24"/>
          <w:szCs w:val="24"/>
        </w:rPr>
        <w:t>.</w:t>
      </w:r>
      <w:r w:rsidR="00A2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2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ED77F3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F3">
        <w:rPr>
          <w:rFonts w:ascii="Times New Roman" w:hAnsi="Times New Roman" w:cs="Times New Roman"/>
          <w:b/>
          <w:sz w:val="24"/>
          <w:szCs w:val="24"/>
        </w:rPr>
        <w:t xml:space="preserve">AOP 386 </w:t>
      </w:r>
      <w:r w:rsidR="00ED77F3" w:rsidRPr="00ED77F3">
        <w:rPr>
          <w:rFonts w:ascii="Times New Roman" w:hAnsi="Times New Roman" w:cs="Times New Roman"/>
          <w:b/>
          <w:sz w:val="24"/>
          <w:szCs w:val="24"/>
        </w:rPr>
        <w:t>Ostala nematerijalna proizvedena imovina</w:t>
      </w: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znatnog smanjenja ove stavke dolazi iz razloga što je u prethodnoj godini izrađen veći broj prostorno planskih dokumenata, dok se u 2017. godini i dalje realiziraju Izmjene i dopune prostornog plana.</w:t>
      </w: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ED77F3" w:rsidRDefault="00ED77F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7F3"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otplate zajmova:</w:t>
      </w:r>
    </w:p>
    <w:p w:rsidR="00ED77F3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Pr="00ED77F3" w:rsidRDefault="00ED77F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F3">
        <w:rPr>
          <w:rFonts w:ascii="Times New Roman" w:hAnsi="Times New Roman" w:cs="Times New Roman"/>
          <w:b/>
          <w:sz w:val="24"/>
          <w:szCs w:val="24"/>
        </w:rPr>
        <w:t>AOP 518 Izdaci za financijsku imovinu i otplate zajmova</w:t>
      </w:r>
    </w:p>
    <w:p w:rsidR="00D65E0C" w:rsidRDefault="00D65E0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77F3" w:rsidRDefault="003569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izdaci odnose se na otplatu </w:t>
      </w:r>
      <w:r w:rsidRPr="0035698C">
        <w:rPr>
          <w:rFonts w:ascii="Times New Roman" w:hAnsi="Times New Roman" w:cs="Times New Roman"/>
          <w:sz w:val="24"/>
          <w:szCs w:val="24"/>
        </w:rPr>
        <w:t>kredit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698C">
        <w:rPr>
          <w:rFonts w:ascii="Times New Roman" w:hAnsi="Times New Roman" w:cs="Times New Roman"/>
          <w:sz w:val="24"/>
          <w:szCs w:val="24"/>
        </w:rPr>
        <w:t xml:space="preserve"> FRR-I-02/03 koji se plaća u godišnjim ratama s rokom dospijeća do kraja 2019. godine</w:t>
      </w:r>
      <w:r>
        <w:rPr>
          <w:rFonts w:ascii="Times New Roman" w:hAnsi="Times New Roman" w:cs="Times New Roman"/>
          <w:sz w:val="24"/>
          <w:szCs w:val="24"/>
        </w:rPr>
        <w:t xml:space="preserve">, a do odstupanja je došlo iz razloga što su u 2016. godini plaćene tri rate, dok je u 2017. godini plaćeno pet rata otplate. </w:t>
      </w:r>
    </w:p>
    <w:p w:rsidR="0035698C" w:rsidRDefault="0035698C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698C" w:rsidRDefault="0035698C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Default="00940A9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AC2F44" w:rsidRDefault="008F21C1" w:rsidP="008F21C1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 xml:space="preserve">Bilješke uz obrazac </w:t>
      </w:r>
      <w:r>
        <w:rPr>
          <w:rFonts w:ascii="Times New Roman" w:hAnsi="Times New Roman" w:cs="Times New Roman"/>
          <w:b/>
          <w:sz w:val="26"/>
          <w:szCs w:val="26"/>
        </w:rPr>
        <w:t>Rashodi prema funkcijskoj klasifikaciji:</w:t>
      </w:r>
    </w:p>
    <w:p w:rsidR="008F21C1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21C1">
        <w:rPr>
          <w:rFonts w:ascii="Times New Roman" w:hAnsi="Times New Roman" w:cs="Times New Roman"/>
          <w:sz w:val="24"/>
          <w:szCs w:val="24"/>
        </w:rPr>
        <w:t>Prema funkcijskoj klasifikaciji razvrstani su rashodi poslovanja i rashodi za nabavu nefinancijske imovine</w:t>
      </w:r>
      <w:r w:rsidR="0071644A">
        <w:rPr>
          <w:rFonts w:ascii="Times New Roman" w:hAnsi="Times New Roman" w:cs="Times New Roman"/>
          <w:sz w:val="24"/>
          <w:szCs w:val="24"/>
        </w:rPr>
        <w:t>. U odnosu na prethodnu godinu navedeni su rashodi poljoprivrede i rashodi  gospodarenja otpadom.</w:t>
      </w:r>
    </w:p>
    <w:p w:rsidR="0071644A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44A" w:rsidRPr="0071644A" w:rsidRDefault="0071644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4A">
        <w:rPr>
          <w:rFonts w:ascii="Times New Roman" w:hAnsi="Times New Roman" w:cs="Times New Roman"/>
          <w:b/>
          <w:sz w:val="24"/>
          <w:szCs w:val="24"/>
        </w:rPr>
        <w:t>AOP 036 Poljoprivreda</w:t>
      </w:r>
    </w:p>
    <w:p w:rsidR="0071644A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44A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rashodi odnose se na isplaćena sredstva vezano za Program potpora u poljoprivredi </w:t>
      </w:r>
      <w:r w:rsidR="00DF6A8F">
        <w:rPr>
          <w:rFonts w:ascii="Times New Roman" w:hAnsi="Times New Roman" w:cs="Times New Roman"/>
          <w:sz w:val="24"/>
          <w:szCs w:val="24"/>
        </w:rPr>
        <w:t xml:space="preserve">Općine Starigrad </w:t>
      </w:r>
      <w:r>
        <w:rPr>
          <w:rFonts w:ascii="Times New Roman" w:hAnsi="Times New Roman" w:cs="Times New Roman"/>
          <w:sz w:val="24"/>
          <w:szCs w:val="24"/>
        </w:rPr>
        <w:t xml:space="preserve">za 2017. godinu. </w:t>
      </w:r>
    </w:p>
    <w:p w:rsidR="008F21C1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587661" w:rsidRDefault="0071644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072 Gospodarenje otpadom </w:t>
      </w:r>
    </w:p>
    <w:p w:rsidR="00E75021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644A" w:rsidRDefault="0071644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rashodi odnose se na rashode za </w:t>
      </w:r>
      <w:r w:rsidR="00587661">
        <w:rPr>
          <w:rFonts w:ascii="Times New Roman" w:hAnsi="Times New Roman" w:cs="Times New Roman"/>
          <w:sz w:val="24"/>
          <w:szCs w:val="24"/>
        </w:rPr>
        <w:t xml:space="preserve">sufinanciranje Centra za gospodarenje otpadom, rashode za projektnu dokumentaciju za odlagalište otpada Samograd, te rashode za izradu Plana gospodarenja otpadom. </w:t>
      </w:r>
    </w:p>
    <w:p w:rsidR="008F21C1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AC2F44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1. siječnja 2017. godine, odgovara stanju obveza na kraju prosinca 2016. godine i iznosi 859.066,00 kn. To je početno stanje iskazano u Izvještajima o obvezama za sva razdoblja u 2017. godini. </w:t>
      </w:r>
    </w:p>
    <w:p w:rsidR="00940A97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D7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Default="00940A97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0A97">
        <w:rPr>
          <w:rFonts w:ascii="Times New Roman" w:hAnsi="Times New Roman" w:cs="Times New Roman"/>
          <w:sz w:val="24"/>
          <w:szCs w:val="24"/>
        </w:rPr>
        <w:t>Stanje obveza iskazano na dan 31.</w:t>
      </w:r>
      <w:r w:rsidR="005C4D78">
        <w:rPr>
          <w:rFonts w:ascii="Times New Roman" w:hAnsi="Times New Roman" w:cs="Times New Roman"/>
          <w:sz w:val="24"/>
          <w:szCs w:val="24"/>
        </w:rPr>
        <w:t xml:space="preserve"> prosinca 2017</w:t>
      </w:r>
      <w:r w:rsidRPr="00940A97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5C4D78">
        <w:rPr>
          <w:rFonts w:ascii="Times New Roman" w:hAnsi="Times New Roman" w:cs="Times New Roman"/>
          <w:sz w:val="24"/>
          <w:szCs w:val="24"/>
        </w:rPr>
        <w:t>403.170,00</w:t>
      </w:r>
      <w:r w:rsidR="0040073C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5C4D78">
        <w:rPr>
          <w:rFonts w:ascii="Times New Roman" w:hAnsi="Times New Roman" w:cs="Times New Roman"/>
          <w:sz w:val="24"/>
          <w:szCs w:val="24"/>
        </w:rPr>
        <w:t>40.053</w:t>
      </w:r>
      <w:r w:rsidR="008D7CCD">
        <w:rPr>
          <w:rFonts w:ascii="Times New Roman" w:hAnsi="Times New Roman" w:cs="Times New Roman"/>
          <w:sz w:val="24"/>
          <w:szCs w:val="24"/>
        </w:rPr>
        <w:t xml:space="preserve">,00 kn i nedospjele obveze </w:t>
      </w:r>
      <w:r w:rsidR="005C4D78">
        <w:rPr>
          <w:rFonts w:ascii="Times New Roman" w:hAnsi="Times New Roman" w:cs="Times New Roman"/>
          <w:sz w:val="24"/>
          <w:szCs w:val="24"/>
        </w:rPr>
        <w:t>363.117</w:t>
      </w:r>
      <w:r w:rsidR="008D7CCD">
        <w:rPr>
          <w:rFonts w:ascii="Times New Roman" w:hAnsi="Times New Roman" w:cs="Times New Roman"/>
          <w:sz w:val="24"/>
          <w:szCs w:val="24"/>
        </w:rPr>
        <w:t xml:space="preserve">,00 kn. </w:t>
      </w:r>
    </w:p>
    <w:p w:rsidR="005C4D78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4D78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Dospjele obveze odnose se obveze za materijalne rashode u iznosu od 900,00 kn (račun </w:t>
      </w:r>
      <w:r w:rsidRPr="005C4D78">
        <w:rPr>
          <w:rFonts w:ascii="Times New Roman" w:hAnsi="Times New Roman" w:cs="Times New Roman"/>
          <w:sz w:val="24"/>
          <w:szCs w:val="24"/>
        </w:rPr>
        <w:t>za usluge oglašavanja kojem je rok dospijeća do 29.12.2017., no kako je kasnije zaprimljen podmiren je u 2018. godini</w:t>
      </w:r>
      <w:r>
        <w:rPr>
          <w:rFonts w:ascii="Times New Roman" w:hAnsi="Times New Roman" w:cs="Times New Roman"/>
          <w:sz w:val="24"/>
          <w:szCs w:val="24"/>
        </w:rPr>
        <w:t xml:space="preserve">), ostale tekuće obveze u iznosu od 23.293,00 kn i obveze za nabavu nefinancijske imovine u iznosu od 15.860,00 kn. </w:t>
      </w:r>
    </w:p>
    <w:p w:rsidR="005C4D78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8D7CCD">
        <w:rPr>
          <w:rFonts w:ascii="Times New Roman" w:hAnsi="Times New Roman" w:cs="Times New Roman"/>
          <w:sz w:val="24"/>
          <w:szCs w:val="24"/>
        </w:rPr>
        <w:t xml:space="preserve">odnose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D7CCD">
        <w:rPr>
          <w:rFonts w:ascii="Times New Roman" w:hAnsi="Times New Roman" w:cs="Times New Roman"/>
          <w:sz w:val="24"/>
          <w:szCs w:val="24"/>
        </w:rPr>
        <w:t xml:space="preserve">na obveze za rashode poslovanja u iznosu od </w:t>
      </w:r>
      <w:r>
        <w:rPr>
          <w:rFonts w:ascii="Times New Roman" w:hAnsi="Times New Roman" w:cs="Times New Roman"/>
          <w:sz w:val="24"/>
          <w:szCs w:val="24"/>
        </w:rPr>
        <w:t>198.852</w:t>
      </w:r>
      <w:r w:rsidR="008D7CCD">
        <w:rPr>
          <w:rFonts w:ascii="Times New Roman" w:hAnsi="Times New Roman" w:cs="Times New Roman"/>
          <w:sz w:val="24"/>
          <w:szCs w:val="24"/>
        </w:rPr>
        <w:t>,00 kn</w:t>
      </w:r>
      <w:r w:rsidR="00E10504">
        <w:rPr>
          <w:rFonts w:ascii="Times New Roman" w:hAnsi="Times New Roman" w:cs="Times New Roman"/>
          <w:sz w:val="24"/>
          <w:szCs w:val="24"/>
        </w:rPr>
        <w:t xml:space="preserve"> (</w:t>
      </w:r>
      <w:r w:rsidR="00E10504" w:rsidRPr="00E10504">
        <w:rPr>
          <w:rFonts w:ascii="Times New Roman" w:hAnsi="Times New Roman" w:cs="Times New Roman"/>
          <w:sz w:val="24"/>
          <w:szCs w:val="24"/>
        </w:rPr>
        <w:t>plaće zaposlenih za prosinac 2017. godine koje dospijevaju u siječnju 2018. go</w:t>
      </w:r>
      <w:r w:rsidR="00E10504">
        <w:rPr>
          <w:rFonts w:ascii="Times New Roman" w:hAnsi="Times New Roman" w:cs="Times New Roman"/>
          <w:sz w:val="24"/>
          <w:szCs w:val="24"/>
        </w:rPr>
        <w:t>dine u iznosu od 59.638,00 kn, o</w:t>
      </w:r>
      <w:r w:rsidR="00E10504" w:rsidRPr="00E10504">
        <w:rPr>
          <w:rFonts w:ascii="Times New Roman" w:hAnsi="Times New Roman" w:cs="Times New Roman"/>
          <w:sz w:val="24"/>
          <w:szCs w:val="24"/>
        </w:rPr>
        <w:t>bveze za PDV odnose se na prijavljeni PDV za prosinac čije je dospijeće plaćanja</w:t>
      </w:r>
      <w:r w:rsidR="00E10504">
        <w:rPr>
          <w:rFonts w:ascii="Times New Roman" w:hAnsi="Times New Roman" w:cs="Times New Roman"/>
          <w:sz w:val="24"/>
          <w:szCs w:val="24"/>
        </w:rPr>
        <w:t xml:space="preserve"> do kraja siječnja 2018. godine u iznosu od 37.423,00 kn, o</w:t>
      </w:r>
      <w:r w:rsidR="00E10504" w:rsidRPr="00E10504">
        <w:rPr>
          <w:rFonts w:ascii="Times New Roman" w:hAnsi="Times New Roman" w:cs="Times New Roman"/>
          <w:sz w:val="24"/>
          <w:szCs w:val="24"/>
        </w:rPr>
        <w:t>bveze za Naknadu za uređenje voda odnose se na prijavljeni iznos NUV-a čije je dospijeće uplate Hrvatskim vodama do kraja siječnja 2018. godine</w:t>
      </w:r>
      <w:r w:rsidR="00E10504">
        <w:rPr>
          <w:rFonts w:ascii="Times New Roman" w:hAnsi="Times New Roman" w:cs="Times New Roman"/>
          <w:sz w:val="24"/>
          <w:szCs w:val="24"/>
        </w:rPr>
        <w:t xml:space="preserve"> u iznosu od 9.529,00 kn</w:t>
      </w:r>
      <w:r w:rsidR="008D7CCD">
        <w:rPr>
          <w:rFonts w:ascii="Times New Roman" w:hAnsi="Times New Roman" w:cs="Times New Roman"/>
          <w:sz w:val="24"/>
          <w:szCs w:val="24"/>
        </w:rPr>
        <w:t>,</w:t>
      </w:r>
      <w:r w:rsidR="00E10504">
        <w:rPr>
          <w:rFonts w:ascii="Times New Roman" w:hAnsi="Times New Roman" w:cs="Times New Roman"/>
          <w:sz w:val="24"/>
          <w:szCs w:val="24"/>
        </w:rPr>
        <w:t xml:space="preserve"> te m</w:t>
      </w:r>
      <w:r w:rsidR="00E10504" w:rsidRPr="00E10504">
        <w:rPr>
          <w:rFonts w:ascii="Times New Roman" w:hAnsi="Times New Roman" w:cs="Times New Roman"/>
          <w:sz w:val="24"/>
          <w:szCs w:val="24"/>
        </w:rPr>
        <w:t xml:space="preserve">aterijalni rashodi </w:t>
      </w:r>
      <w:r w:rsidR="00E10504">
        <w:rPr>
          <w:rFonts w:ascii="Times New Roman" w:hAnsi="Times New Roman" w:cs="Times New Roman"/>
          <w:sz w:val="24"/>
          <w:szCs w:val="24"/>
        </w:rPr>
        <w:t xml:space="preserve">koji se odnose </w:t>
      </w:r>
      <w:r w:rsidR="00E10504" w:rsidRPr="00E10504">
        <w:rPr>
          <w:rFonts w:ascii="Times New Roman" w:hAnsi="Times New Roman" w:cs="Times New Roman"/>
          <w:sz w:val="24"/>
          <w:szCs w:val="24"/>
        </w:rPr>
        <w:t>na plaćanja električne energije, odvoza smeća, troškova voda, telefona i ostalih redovnih troškova koji dospijevaju u siječnju 2018. godine</w:t>
      </w:r>
      <w:r w:rsidR="00E10504">
        <w:rPr>
          <w:rFonts w:ascii="Times New Roman" w:hAnsi="Times New Roman" w:cs="Times New Roman"/>
          <w:sz w:val="24"/>
          <w:szCs w:val="24"/>
        </w:rPr>
        <w:t xml:space="preserve"> u iznosu od 92.262,00 kn), o</w:t>
      </w:r>
      <w:r w:rsidR="008D7CCD">
        <w:rPr>
          <w:rFonts w:ascii="Times New Roman" w:hAnsi="Times New Roman" w:cs="Times New Roman"/>
          <w:sz w:val="24"/>
          <w:szCs w:val="24"/>
        </w:rPr>
        <w:t xml:space="preserve">bveze za nabavu nefinancijske imovine u iznosu od </w:t>
      </w:r>
      <w:r>
        <w:rPr>
          <w:rFonts w:ascii="Times New Roman" w:hAnsi="Times New Roman" w:cs="Times New Roman"/>
          <w:sz w:val="24"/>
          <w:szCs w:val="24"/>
        </w:rPr>
        <w:t>90,00</w:t>
      </w:r>
      <w:r w:rsidR="008D7CCD">
        <w:rPr>
          <w:rFonts w:ascii="Times New Roman" w:hAnsi="Times New Roman" w:cs="Times New Roman"/>
          <w:sz w:val="24"/>
          <w:szCs w:val="24"/>
        </w:rPr>
        <w:t xml:space="preserve"> kn</w:t>
      </w:r>
      <w:r w:rsidR="00E10504">
        <w:rPr>
          <w:rFonts w:ascii="Times New Roman" w:hAnsi="Times New Roman" w:cs="Times New Roman"/>
          <w:sz w:val="24"/>
          <w:szCs w:val="24"/>
        </w:rPr>
        <w:t xml:space="preserve"> (rata</w:t>
      </w:r>
      <w:r w:rsidR="00E10504" w:rsidRPr="00E10504">
        <w:rPr>
          <w:rFonts w:ascii="Times New Roman" w:hAnsi="Times New Roman" w:cs="Times New Roman"/>
          <w:sz w:val="24"/>
          <w:szCs w:val="24"/>
        </w:rPr>
        <w:t xml:space="preserve"> za mobilni uređaj</w:t>
      </w:r>
      <w:r w:rsidR="00E10504">
        <w:rPr>
          <w:rFonts w:ascii="Times New Roman" w:hAnsi="Times New Roman" w:cs="Times New Roman"/>
          <w:sz w:val="24"/>
          <w:szCs w:val="24"/>
        </w:rPr>
        <w:t xml:space="preserve"> po računu</w:t>
      </w:r>
      <w:r w:rsidR="00E10504" w:rsidRPr="00E10504">
        <w:rPr>
          <w:rFonts w:ascii="Times New Roman" w:hAnsi="Times New Roman" w:cs="Times New Roman"/>
          <w:sz w:val="24"/>
          <w:szCs w:val="24"/>
        </w:rPr>
        <w:t xml:space="preserve"> koja dospijeva u siječnju 2018. godine</w:t>
      </w:r>
      <w:r w:rsidR="00E10504">
        <w:rPr>
          <w:rFonts w:ascii="Times New Roman" w:hAnsi="Times New Roman" w:cs="Times New Roman"/>
          <w:sz w:val="24"/>
          <w:szCs w:val="24"/>
        </w:rPr>
        <w:t>)</w:t>
      </w:r>
      <w:r w:rsidR="008D7CCD">
        <w:rPr>
          <w:rFonts w:ascii="Times New Roman" w:hAnsi="Times New Roman" w:cs="Times New Roman"/>
          <w:sz w:val="24"/>
          <w:szCs w:val="24"/>
        </w:rPr>
        <w:t xml:space="preserve"> i obveze za financijsku imovinu u iznosu od </w:t>
      </w:r>
      <w:r>
        <w:rPr>
          <w:rFonts w:ascii="Times New Roman" w:hAnsi="Times New Roman" w:cs="Times New Roman"/>
          <w:sz w:val="24"/>
          <w:szCs w:val="24"/>
        </w:rPr>
        <w:t>164.175,00</w:t>
      </w:r>
      <w:r w:rsidR="008D7CCD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4D78">
        <w:rPr>
          <w:rFonts w:ascii="Times New Roman" w:hAnsi="Times New Roman" w:cs="Times New Roman"/>
          <w:sz w:val="24"/>
          <w:szCs w:val="24"/>
        </w:rPr>
        <w:t>kredit FRR-I-02/03 koji se plaća u godišnjim ratama s rokom dospijeća do kraja 2019. godine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7CCD">
        <w:rPr>
          <w:rFonts w:ascii="Times New Roman" w:hAnsi="Times New Roman" w:cs="Times New Roman"/>
          <w:sz w:val="24"/>
          <w:szCs w:val="24"/>
        </w:rPr>
        <w:t>.</w:t>
      </w:r>
    </w:p>
    <w:p w:rsidR="008D7CCD" w:rsidRDefault="008D7CCD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CCD" w:rsidRPr="00AC2F44" w:rsidRDefault="008D7CCD" w:rsidP="008D7CCD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2F44">
        <w:rPr>
          <w:rFonts w:ascii="Times New Roman" w:hAnsi="Times New Roman" w:cs="Times New Roman"/>
          <w:b/>
          <w:sz w:val="26"/>
          <w:szCs w:val="26"/>
        </w:rPr>
        <w:t>Bilješke uz obrazac P-VRIO</w:t>
      </w:r>
      <w:r w:rsidR="00AC2F44">
        <w:rPr>
          <w:rFonts w:ascii="Times New Roman" w:hAnsi="Times New Roman" w:cs="Times New Roman"/>
          <w:b/>
          <w:sz w:val="26"/>
          <w:szCs w:val="26"/>
        </w:rPr>
        <w:t>:</w:t>
      </w:r>
    </w:p>
    <w:p w:rsidR="008D7CCD" w:rsidRDefault="008D7CCD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5217CA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 xml:space="preserve">Pošto nije bilo promjena u vrijednosti i obujmu imovine i obveza, ovaj obrazac je ostao prazan. </w:t>
      </w:r>
    </w:p>
    <w:p w:rsidR="005217CA" w:rsidRPr="005217CA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217CA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5E6690">
        <w:rPr>
          <w:rFonts w:ascii="Times New Roman" w:hAnsi="Times New Roman" w:cs="Times New Roman"/>
          <w:sz w:val="24"/>
          <w:szCs w:val="24"/>
        </w:rPr>
        <w:t>1</w:t>
      </w:r>
      <w:r w:rsidR="00E75021">
        <w:rPr>
          <w:rFonts w:ascii="Times New Roman" w:hAnsi="Times New Roman" w:cs="Times New Roman"/>
          <w:sz w:val="24"/>
          <w:szCs w:val="24"/>
        </w:rPr>
        <w:t>4</w:t>
      </w:r>
      <w:r w:rsidR="005E6690">
        <w:rPr>
          <w:rFonts w:ascii="Times New Roman" w:hAnsi="Times New Roman" w:cs="Times New Roman"/>
          <w:sz w:val="24"/>
          <w:szCs w:val="24"/>
        </w:rPr>
        <w:t>. veljače 201</w:t>
      </w:r>
      <w:r w:rsidR="007E4516">
        <w:rPr>
          <w:rFonts w:ascii="Times New Roman" w:hAnsi="Times New Roman" w:cs="Times New Roman"/>
          <w:sz w:val="24"/>
          <w:szCs w:val="24"/>
        </w:rPr>
        <w:t>8</w:t>
      </w:r>
      <w:r w:rsidRPr="005217CA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06E81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Default="008D7CCD" w:rsidP="00B36F2D">
      <w:pPr>
        <w:pStyle w:val="Bezproreda"/>
        <w:jc w:val="right"/>
      </w:pPr>
      <w:r w:rsidRPr="005217CA">
        <w:rPr>
          <w:rFonts w:ascii="Times New Roman" w:hAnsi="Times New Roman" w:cs="Times New Roman"/>
          <w:sz w:val="24"/>
          <w:szCs w:val="24"/>
        </w:rPr>
        <w:t>Krste Ramić, dipl. oec</w:t>
      </w:r>
      <w:r>
        <w:t>.</w:t>
      </w:r>
    </w:p>
    <w:p w:rsidR="00B36F2D" w:rsidRDefault="00B36F2D" w:rsidP="00B36F2D">
      <w:pPr>
        <w:pStyle w:val="Bezproreda"/>
        <w:jc w:val="right"/>
      </w:pPr>
    </w:p>
    <w:p w:rsidR="00B36F2D" w:rsidRDefault="00B36F2D" w:rsidP="00B36F2D">
      <w:pPr>
        <w:pStyle w:val="Bezproreda"/>
        <w:jc w:val="right"/>
      </w:pPr>
    </w:p>
    <w:p w:rsidR="00B36F2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6F2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Osoba za kon</w:t>
      </w:r>
      <w:r w:rsidR="00383A26">
        <w:rPr>
          <w:rFonts w:ascii="Times New Roman" w:hAnsi="Times New Roman" w:cs="Times New Roman"/>
          <w:sz w:val="24"/>
          <w:szCs w:val="24"/>
        </w:rPr>
        <w:t>takt: Anita Milovac, mag. oec.</w:t>
      </w:r>
    </w:p>
    <w:p w:rsidR="00B36F2D" w:rsidRPr="00B36F2D" w:rsidRDefault="00383A26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B36F2D">
        <w:rPr>
          <w:rFonts w:ascii="Times New Roman" w:hAnsi="Times New Roman" w:cs="Times New Roman"/>
          <w:sz w:val="24"/>
          <w:szCs w:val="24"/>
        </w:rPr>
        <w:t xml:space="preserve">023 369 387, </w:t>
      </w:r>
      <w:hyperlink r:id="rId7" w:history="1">
        <w:r w:rsidR="00B36F2D" w:rsidRPr="007C01C1">
          <w:rPr>
            <w:rStyle w:val="Hiperveza"/>
            <w:rFonts w:ascii="Times New Roman" w:hAnsi="Times New Roman" w:cs="Times New Roman"/>
            <w:sz w:val="24"/>
            <w:szCs w:val="24"/>
          </w:rPr>
          <w:t>financije@opcina-starigrad.hr</w:t>
        </w:r>
      </w:hyperlink>
      <w:r w:rsidR="00B36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3" w:rsidRPr="00074A01" w:rsidRDefault="00523B43" w:rsidP="005217C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523B43" w:rsidRPr="00074A01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317A0"/>
    <w:rsid w:val="00074A01"/>
    <w:rsid w:val="000A63CD"/>
    <w:rsid w:val="00113DB1"/>
    <w:rsid w:val="0013595E"/>
    <w:rsid w:val="0017237F"/>
    <w:rsid w:val="002459CB"/>
    <w:rsid w:val="002C5D6A"/>
    <w:rsid w:val="00327E3A"/>
    <w:rsid w:val="00353764"/>
    <w:rsid w:val="0035698C"/>
    <w:rsid w:val="00383A26"/>
    <w:rsid w:val="003A5186"/>
    <w:rsid w:val="003F1A0D"/>
    <w:rsid w:val="0040073C"/>
    <w:rsid w:val="00402CF6"/>
    <w:rsid w:val="00406E79"/>
    <w:rsid w:val="00440D5E"/>
    <w:rsid w:val="004B60EB"/>
    <w:rsid w:val="004C0B66"/>
    <w:rsid w:val="004F2232"/>
    <w:rsid w:val="005200E4"/>
    <w:rsid w:val="00520188"/>
    <w:rsid w:val="005217CA"/>
    <w:rsid w:val="00523B43"/>
    <w:rsid w:val="00587661"/>
    <w:rsid w:val="005C206C"/>
    <w:rsid w:val="005C4D78"/>
    <w:rsid w:val="005E33C7"/>
    <w:rsid w:val="005E6690"/>
    <w:rsid w:val="00664D8F"/>
    <w:rsid w:val="00674A5B"/>
    <w:rsid w:val="00675455"/>
    <w:rsid w:val="006A5110"/>
    <w:rsid w:val="006B0744"/>
    <w:rsid w:val="00706E81"/>
    <w:rsid w:val="0071644A"/>
    <w:rsid w:val="00746558"/>
    <w:rsid w:val="007630FD"/>
    <w:rsid w:val="007A75A8"/>
    <w:rsid w:val="007E4516"/>
    <w:rsid w:val="00810998"/>
    <w:rsid w:val="00817453"/>
    <w:rsid w:val="00823307"/>
    <w:rsid w:val="008475E4"/>
    <w:rsid w:val="008A217D"/>
    <w:rsid w:val="008B1B22"/>
    <w:rsid w:val="008D7CCD"/>
    <w:rsid w:val="008F21C1"/>
    <w:rsid w:val="008F5AA2"/>
    <w:rsid w:val="00940A97"/>
    <w:rsid w:val="00950D6A"/>
    <w:rsid w:val="00953874"/>
    <w:rsid w:val="009B7855"/>
    <w:rsid w:val="009D208D"/>
    <w:rsid w:val="009E2DC5"/>
    <w:rsid w:val="00A24182"/>
    <w:rsid w:val="00A43BC8"/>
    <w:rsid w:val="00AC2F44"/>
    <w:rsid w:val="00B1308C"/>
    <w:rsid w:val="00B36F2D"/>
    <w:rsid w:val="00BD1FC9"/>
    <w:rsid w:val="00BE08DC"/>
    <w:rsid w:val="00C3395B"/>
    <w:rsid w:val="00C7423F"/>
    <w:rsid w:val="00CC1FF8"/>
    <w:rsid w:val="00D1626A"/>
    <w:rsid w:val="00D173D2"/>
    <w:rsid w:val="00D314EE"/>
    <w:rsid w:val="00D65E0C"/>
    <w:rsid w:val="00D77465"/>
    <w:rsid w:val="00DF6A8F"/>
    <w:rsid w:val="00E10504"/>
    <w:rsid w:val="00E1377F"/>
    <w:rsid w:val="00E75021"/>
    <w:rsid w:val="00ED77F3"/>
    <w:rsid w:val="00F175F1"/>
    <w:rsid w:val="00F4497C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5FCE-D573-4F38-A8CF-6CF54D8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ije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4A7D-9451-4B36-9211-B85A1D40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10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33</cp:revision>
  <dcterms:created xsi:type="dcterms:W3CDTF">2016-02-11T06:39:00Z</dcterms:created>
  <dcterms:modified xsi:type="dcterms:W3CDTF">2018-02-13T13:15:00Z</dcterms:modified>
</cp:coreProperties>
</file>