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06" w:rsidRPr="00DC161A" w:rsidRDefault="00514806" w:rsidP="00232CAD">
      <w:pPr>
        <w:pStyle w:val="Header"/>
        <w:rPr>
          <w:sz w:val="24"/>
          <w:szCs w:val="24"/>
        </w:rPr>
      </w:pPr>
      <w:r w:rsidRPr="00DC161A">
        <w:rPr>
          <w:sz w:val="24"/>
          <w:szCs w:val="24"/>
          <w:lang w:val="de-DE"/>
        </w:rPr>
        <w:t xml:space="preserve">                </w:t>
      </w:r>
      <w:r w:rsidRPr="00DD3F3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v:imagedata r:id="rId5" o:title=""/>
          </v:shape>
        </w:pict>
      </w:r>
    </w:p>
    <w:p w:rsidR="00514806" w:rsidRPr="00DC161A" w:rsidRDefault="00514806" w:rsidP="00232CAD">
      <w:pPr>
        <w:pStyle w:val="Header"/>
        <w:rPr>
          <w:sz w:val="24"/>
          <w:szCs w:val="24"/>
          <w:lang w:val="de-DE"/>
        </w:rPr>
      </w:pPr>
      <w:r w:rsidRPr="00DC161A">
        <w:rPr>
          <w:rFonts w:ascii="HRTimes" w:hAnsi="HRTimes" w:cs="HRTimes"/>
          <w:sz w:val="24"/>
          <w:szCs w:val="24"/>
          <w:lang w:val="de-DE"/>
        </w:rPr>
        <w:t xml:space="preserve"> REPUBLIKA HRVATSKA</w:t>
      </w:r>
    </w:p>
    <w:p w:rsidR="00514806" w:rsidRPr="00DC161A" w:rsidRDefault="00514806" w:rsidP="00232CAD">
      <w:pPr>
        <w:pStyle w:val="Header"/>
        <w:rPr>
          <w:sz w:val="24"/>
          <w:szCs w:val="24"/>
          <w:lang w:val="de-DE"/>
        </w:rPr>
      </w:pPr>
      <w:r>
        <w:rPr>
          <w:sz w:val="24"/>
          <w:szCs w:val="24"/>
          <w:lang w:val="de-DE"/>
        </w:rPr>
        <w:t xml:space="preserve">   </w:t>
      </w:r>
      <w:r w:rsidRPr="00DC161A">
        <w:rPr>
          <w:sz w:val="24"/>
          <w:szCs w:val="24"/>
          <w:lang w:val="de-DE"/>
        </w:rPr>
        <w:t>ZADARSKA ŽUPANIJA</w:t>
      </w:r>
    </w:p>
    <w:p w:rsidR="00514806" w:rsidRPr="00DC161A" w:rsidRDefault="00514806" w:rsidP="00232CAD">
      <w:pPr>
        <w:pStyle w:val="Header"/>
        <w:rPr>
          <w:sz w:val="24"/>
          <w:szCs w:val="24"/>
          <w:lang w:val="de-DE"/>
        </w:rPr>
      </w:pPr>
      <w:r>
        <w:rPr>
          <w:sz w:val="24"/>
          <w:szCs w:val="24"/>
          <w:lang w:val="de-DE"/>
        </w:rPr>
        <w:t xml:space="preserve">    </w:t>
      </w:r>
      <w:r w:rsidRPr="00DC161A">
        <w:rPr>
          <w:sz w:val="24"/>
          <w:szCs w:val="24"/>
          <w:lang w:val="de-DE"/>
        </w:rPr>
        <w:t>OPĆINA STARIGRAD</w:t>
      </w:r>
    </w:p>
    <w:p w:rsidR="00514806" w:rsidRPr="00DC161A" w:rsidRDefault="00514806" w:rsidP="00232CAD">
      <w:pPr>
        <w:rPr>
          <w:b/>
          <w:bCs/>
          <w:sz w:val="24"/>
          <w:szCs w:val="24"/>
          <w:lang w:val="hr-HR"/>
        </w:rPr>
      </w:pPr>
      <w:r>
        <w:rPr>
          <w:b/>
          <w:bCs/>
          <w:sz w:val="24"/>
          <w:szCs w:val="24"/>
          <w:lang w:val="hr-HR"/>
        </w:rPr>
        <w:t xml:space="preserve">        Općinsko vijeće</w:t>
      </w:r>
    </w:p>
    <w:p w:rsidR="00514806" w:rsidRPr="00DC161A" w:rsidRDefault="00514806" w:rsidP="00232CAD">
      <w:pPr>
        <w:rPr>
          <w:b/>
          <w:bCs/>
          <w:sz w:val="24"/>
          <w:szCs w:val="24"/>
          <w:lang w:val="hr-HR"/>
        </w:rPr>
      </w:pPr>
    </w:p>
    <w:p w:rsidR="00514806" w:rsidRPr="00DC161A" w:rsidRDefault="00514806" w:rsidP="00232CAD">
      <w:pPr>
        <w:rPr>
          <w:sz w:val="24"/>
          <w:szCs w:val="24"/>
          <w:lang w:val="hr-HR"/>
        </w:rPr>
      </w:pPr>
      <w:r>
        <w:rPr>
          <w:sz w:val="24"/>
          <w:szCs w:val="24"/>
          <w:lang w:val="hr-HR"/>
        </w:rPr>
        <w:t xml:space="preserve">KLASA: </w:t>
      </w:r>
    </w:p>
    <w:p w:rsidR="00514806" w:rsidRPr="00DC161A" w:rsidRDefault="00514806" w:rsidP="00232CAD">
      <w:pPr>
        <w:rPr>
          <w:sz w:val="24"/>
          <w:szCs w:val="24"/>
          <w:lang w:val="hr-HR"/>
        </w:rPr>
      </w:pPr>
      <w:r>
        <w:rPr>
          <w:sz w:val="24"/>
          <w:szCs w:val="24"/>
          <w:lang w:val="hr-HR"/>
        </w:rPr>
        <w:t xml:space="preserve">URBROJ: </w:t>
      </w:r>
    </w:p>
    <w:p w:rsidR="00514806" w:rsidRPr="00DC161A" w:rsidRDefault="00514806" w:rsidP="00232CAD">
      <w:pPr>
        <w:rPr>
          <w:sz w:val="24"/>
          <w:szCs w:val="24"/>
          <w:lang w:val="hr-HR"/>
        </w:rPr>
      </w:pPr>
    </w:p>
    <w:p w:rsidR="00514806" w:rsidRDefault="00514806" w:rsidP="00232CAD">
      <w:pPr>
        <w:rPr>
          <w:sz w:val="24"/>
          <w:szCs w:val="24"/>
          <w:lang w:val="hr-HR"/>
        </w:rPr>
      </w:pPr>
      <w:r>
        <w:rPr>
          <w:sz w:val="24"/>
          <w:szCs w:val="24"/>
          <w:lang w:val="hr-HR"/>
        </w:rPr>
        <w:t>Starigrad Paklenica, 10. ožujka 2016</w:t>
      </w:r>
      <w:r w:rsidRPr="00DC161A">
        <w:rPr>
          <w:sz w:val="24"/>
          <w:szCs w:val="24"/>
          <w:lang w:val="hr-HR"/>
        </w:rPr>
        <w:t>. godine</w:t>
      </w:r>
    </w:p>
    <w:p w:rsidR="00514806" w:rsidRDefault="00514806" w:rsidP="00232CAD">
      <w:pPr>
        <w:rPr>
          <w:sz w:val="24"/>
          <w:szCs w:val="24"/>
          <w:lang w:val="hr-HR"/>
        </w:rPr>
      </w:pPr>
    </w:p>
    <w:p w:rsidR="00514806" w:rsidRDefault="00514806" w:rsidP="00232CAD">
      <w:pPr>
        <w:rPr>
          <w:sz w:val="24"/>
          <w:szCs w:val="24"/>
          <w:lang w:val="hr-HR"/>
        </w:rPr>
      </w:pPr>
    </w:p>
    <w:p w:rsidR="00514806" w:rsidRDefault="00514806" w:rsidP="00232CAD">
      <w:pPr>
        <w:jc w:val="both"/>
        <w:rPr>
          <w:sz w:val="24"/>
          <w:szCs w:val="24"/>
          <w:lang w:val="hr-HR"/>
        </w:rPr>
      </w:pPr>
      <w:r>
        <w:rPr>
          <w:sz w:val="24"/>
          <w:szCs w:val="24"/>
          <w:lang w:val="hr-HR"/>
        </w:rPr>
        <w:tab/>
        <w:t>Na temelju članka 20. stavka 1. Zakona o održivom gospodarenju otpadom („Narodne novine“, broj: 94/13) članka 31. Statuta Općine Starigrad („Službeni glasnik Zadarske županije“, broj: 4/13, 7/13 i 11/13), Općinsko vijeće Općine Starigrad, na svojoj 18</w:t>
      </w:r>
      <w:bookmarkStart w:id="0" w:name="_GoBack"/>
      <w:bookmarkEnd w:id="0"/>
      <w:r>
        <w:rPr>
          <w:sz w:val="24"/>
          <w:szCs w:val="24"/>
          <w:lang w:val="hr-HR"/>
        </w:rPr>
        <w:t xml:space="preserve">. sjednici održanoj 10. ožujka 2016. godine, donosi </w:t>
      </w:r>
    </w:p>
    <w:p w:rsidR="00514806" w:rsidRDefault="00514806" w:rsidP="00232CAD">
      <w:pPr>
        <w:jc w:val="both"/>
        <w:rPr>
          <w:sz w:val="24"/>
          <w:szCs w:val="24"/>
          <w:lang w:val="hr-HR"/>
        </w:rPr>
      </w:pPr>
    </w:p>
    <w:p w:rsidR="00514806" w:rsidRDefault="00514806" w:rsidP="00232CAD">
      <w:pPr>
        <w:jc w:val="both"/>
        <w:rPr>
          <w:sz w:val="24"/>
          <w:szCs w:val="24"/>
          <w:lang w:val="hr-HR"/>
        </w:rPr>
      </w:pPr>
      <w:r>
        <w:rPr>
          <w:sz w:val="24"/>
          <w:szCs w:val="24"/>
          <w:lang w:val="hr-HR"/>
        </w:rPr>
        <w:tab/>
      </w:r>
      <w:r>
        <w:rPr>
          <w:sz w:val="24"/>
          <w:szCs w:val="24"/>
          <w:lang w:val="hr-HR"/>
        </w:rPr>
        <w:tab/>
      </w:r>
    </w:p>
    <w:p w:rsidR="00514806" w:rsidRPr="00F27D28" w:rsidRDefault="00514806" w:rsidP="00232CAD">
      <w:pPr>
        <w:jc w:val="center"/>
        <w:rPr>
          <w:b/>
          <w:bCs/>
          <w:sz w:val="24"/>
          <w:szCs w:val="24"/>
          <w:lang w:val="hr-HR"/>
        </w:rPr>
      </w:pPr>
      <w:r w:rsidRPr="00F27D28">
        <w:rPr>
          <w:b/>
          <w:bCs/>
          <w:sz w:val="24"/>
          <w:szCs w:val="24"/>
          <w:lang w:val="hr-HR"/>
        </w:rPr>
        <w:t>ODLUKU</w:t>
      </w:r>
    </w:p>
    <w:p w:rsidR="00514806" w:rsidRPr="00F27D28" w:rsidRDefault="00514806" w:rsidP="00232CAD">
      <w:pPr>
        <w:jc w:val="center"/>
        <w:rPr>
          <w:b/>
          <w:bCs/>
          <w:sz w:val="24"/>
          <w:szCs w:val="24"/>
          <w:lang w:val="hr-HR"/>
        </w:rPr>
      </w:pPr>
      <w:r w:rsidRPr="00F27D28">
        <w:rPr>
          <w:b/>
          <w:bCs/>
          <w:sz w:val="24"/>
          <w:szCs w:val="24"/>
          <w:lang w:val="hr-HR"/>
        </w:rPr>
        <w:t>o usvajanju izvješća</w:t>
      </w:r>
    </w:p>
    <w:p w:rsidR="00514806" w:rsidRDefault="00514806" w:rsidP="00232CAD">
      <w:pPr>
        <w:jc w:val="center"/>
        <w:rPr>
          <w:sz w:val="24"/>
          <w:szCs w:val="24"/>
          <w:lang w:val="hr-HR"/>
        </w:rPr>
      </w:pPr>
    </w:p>
    <w:p w:rsidR="00514806" w:rsidRPr="00F27D28" w:rsidRDefault="00514806" w:rsidP="00F27D28">
      <w:pPr>
        <w:jc w:val="center"/>
        <w:rPr>
          <w:b/>
          <w:bCs/>
          <w:sz w:val="24"/>
          <w:szCs w:val="24"/>
          <w:lang w:val="hr-HR"/>
        </w:rPr>
      </w:pPr>
      <w:r w:rsidRPr="00F27D28">
        <w:rPr>
          <w:b/>
          <w:bCs/>
          <w:sz w:val="24"/>
          <w:szCs w:val="24"/>
          <w:lang w:val="hr-HR"/>
        </w:rPr>
        <w:t>Članak 1.</w:t>
      </w:r>
    </w:p>
    <w:p w:rsidR="00514806" w:rsidRDefault="00514806" w:rsidP="00F27D28">
      <w:pPr>
        <w:ind w:firstLine="720"/>
        <w:jc w:val="both"/>
        <w:rPr>
          <w:sz w:val="24"/>
          <w:szCs w:val="24"/>
        </w:rPr>
      </w:pPr>
      <w:r w:rsidRPr="00F27D28">
        <w:rPr>
          <w:sz w:val="24"/>
          <w:szCs w:val="24"/>
        </w:rPr>
        <w:t xml:space="preserve">Usvaja se Izvješće </w:t>
      </w:r>
      <w:r>
        <w:rPr>
          <w:sz w:val="24"/>
          <w:szCs w:val="24"/>
        </w:rPr>
        <w:t>o provedbi Plana g</w:t>
      </w:r>
      <w:r w:rsidRPr="00F27D28">
        <w:rPr>
          <w:sz w:val="24"/>
          <w:szCs w:val="24"/>
        </w:rPr>
        <w:t xml:space="preserve">ospodarenja </w:t>
      </w:r>
      <w:r>
        <w:rPr>
          <w:sz w:val="24"/>
          <w:szCs w:val="24"/>
        </w:rPr>
        <w:t>otpadom Općine Starigrad za 2015.</w:t>
      </w:r>
      <w:r w:rsidRPr="00F27D28">
        <w:rPr>
          <w:sz w:val="24"/>
          <w:szCs w:val="24"/>
        </w:rPr>
        <w:t xml:space="preserve"> godinu</w:t>
      </w:r>
    </w:p>
    <w:p w:rsidR="00514806" w:rsidRDefault="00514806" w:rsidP="00F27D28">
      <w:pPr>
        <w:jc w:val="both"/>
        <w:rPr>
          <w:sz w:val="24"/>
          <w:szCs w:val="24"/>
        </w:rPr>
      </w:pPr>
    </w:p>
    <w:p w:rsidR="00514806" w:rsidRDefault="00514806" w:rsidP="00F27D28">
      <w:pPr>
        <w:jc w:val="center"/>
        <w:rPr>
          <w:b/>
          <w:bCs/>
          <w:sz w:val="24"/>
          <w:szCs w:val="24"/>
        </w:rPr>
      </w:pPr>
      <w:r w:rsidRPr="00F27D28">
        <w:rPr>
          <w:b/>
          <w:bCs/>
          <w:sz w:val="24"/>
          <w:szCs w:val="24"/>
        </w:rPr>
        <w:t>Članak 2.</w:t>
      </w:r>
    </w:p>
    <w:p w:rsidR="00514806" w:rsidRDefault="00514806" w:rsidP="00F27D28">
      <w:pPr>
        <w:ind w:firstLine="720"/>
        <w:jc w:val="both"/>
        <w:rPr>
          <w:sz w:val="24"/>
          <w:szCs w:val="24"/>
        </w:rPr>
      </w:pPr>
      <w:r>
        <w:rPr>
          <w:sz w:val="24"/>
          <w:szCs w:val="24"/>
        </w:rPr>
        <w:t>Izvješće iz članka 1. ove Odluke dostavlja se Zadarskoj županiji.</w:t>
      </w:r>
    </w:p>
    <w:p w:rsidR="00514806" w:rsidRDefault="00514806" w:rsidP="00F27D28">
      <w:pPr>
        <w:jc w:val="both"/>
        <w:rPr>
          <w:sz w:val="24"/>
          <w:szCs w:val="24"/>
        </w:rPr>
      </w:pPr>
    </w:p>
    <w:p w:rsidR="00514806" w:rsidRDefault="00514806" w:rsidP="00F27D28">
      <w:pPr>
        <w:jc w:val="both"/>
        <w:rPr>
          <w:sz w:val="24"/>
          <w:szCs w:val="24"/>
        </w:rPr>
      </w:pPr>
    </w:p>
    <w:p w:rsidR="00514806" w:rsidRPr="00F27D28" w:rsidRDefault="00514806" w:rsidP="00F27D28">
      <w:pPr>
        <w:jc w:val="center"/>
        <w:rPr>
          <w:b/>
          <w:bCs/>
          <w:sz w:val="24"/>
          <w:szCs w:val="24"/>
        </w:rPr>
      </w:pPr>
      <w:r w:rsidRPr="00F27D28">
        <w:rPr>
          <w:b/>
          <w:bCs/>
          <w:sz w:val="24"/>
          <w:szCs w:val="24"/>
        </w:rPr>
        <w:t>Članak 3.</w:t>
      </w:r>
    </w:p>
    <w:p w:rsidR="00514806" w:rsidRDefault="00514806" w:rsidP="00F27D28">
      <w:pPr>
        <w:ind w:firstLine="720"/>
        <w:jc w:val="both"/>
        <w:rPr>
          <w:sz w:val="24"/>
          <w:szCs w:val="24"/>
        </w:rPr>
      </w:pPr>
      <w:r w:rsidRPr="00F27D28">
        <w:rPr>
          <w:sz w:val="24"/>
          <w:szCs w:val="24"/>
        </w:rPr>
        <w:t>Ovo izvješće će se objaviti u Službenom glasniku Zadarske Županije.</w:t>
      </w:r>
    </w:p>
    <w:p w:rsidR="00514806" w:rsidRDefault="00514806" w:rsidP="00F27D28">
      <w:pPr>
        <w:jc w:val="both"/>
        <w:rPr>
          <w:sz w:val="24"/>
          <w:szCs w:val="24"/>
        </w:rPr>
      </w:pPr>
    </w:p>
    <w:p w:rsidR="00514806" w:rsidRDefault="00514806" w:rsidP="00F27D28">
      <w:pPr>
        <w:jc w:val="both"/>
        <w:rPr>
          <w:sz w:val="24"/>
          <w:szCs w:val="24"/>
        </w:rPr>
      </w:pPr>
    </w:p>
    <w:p w:rsidR="00514806" w:rsidRDefault="00514806" w:rsidP="00F27D28">
      <w:pPr>
        <w:jc w:val="both"/>
        <w:rPr>
          <w:sz w:val="24"/>
          <w:szCs w:val="24"/>
        </w:rPr>
      </w:pPr>
    </w:p>
    <w:p w:rsidR="00514806" w:rsidRDefault="00514806" w:rsidP="00F27D28">
      <w:pPr>
        <w:jc w:val="both"/>
        <w:rPr>
          <w:sz w:val="24"/>
          <w:szCs w:val="24"/>
        </w:rPr>
      </w:pPr>
      <w:r>
        <w:rPr>
          <w:sz w:val="24"/>
          <w:szCs w:val="24"/>
        </w:rPr>
        <w:tab/>
      </w:r>
      <w:r>
        <w:rPr>
          <w:sz w:val="24"/>
          <w:szCs w:val="24"/>
        </w:rPr>
        <w:tab/>
      </w:r>
      <w:r>
        <w:rPr>
          <w:sz w:val="24"/>
          <w:szCs w:val="24"/>
        </w:rPr>
        <w:tab/>
      </w:r>
    </w:p>
    <w:p w:rsidR="00514806" w:rsidRDefault="00514806" w:rsidP="00F27D2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Predsjednik</w:t>
      </w:r>
    </w:p>
    <w:p w:rsidR="00514806" w:rsidRDefault="00514806" w:rsidP="00F27D28">
      <w:pPr>
        <w:jc w:val="both"/>
        <w:rPr>
          <w:sz w:val="24"/>
          <w:szCs w:val="24"/>
        </w:rPr>
      </w:pPr>
    </w:p>
    <w:p w:rsidR="00514806" w:rsidRPr="00F27D28" w:rsidRDefault="00514806" w:rsidP="00F27D28">
      <w:pPr>
        <w:jc w:val="both"/>
        <w:rPr>
          <w:sz w:val="24"/>
          <w:szCs w:val="24"/>
          <w:lang w:val="hr-HR"/>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Jure Tomić, dipl. oec.</w:t>
      </w:r>
    </w:p>
    <w:p w:rsidR="00514806" w:rsidRDefault="00514806"/>
    <w:p w:rsidR="00514806" w:rsidRDefault="00514806"/>
    <w:p w:rsidR="00514806" w:rsidRDefault="00514806"/>
    <w:p w:rsidR="00514806" w:rsidRDefault="00514806"/>
    <w:p w:rsidR="00514806" w:rsidRDefault="00514806"/>
    <w:p w:rsidR="00514806" w:rsidRDefault="00514806"/>
    <w:p w:rsidR="00514806" w:rsidRDefault="00514806"/>
    <w:p w:rsidR="00514806" w:rsidRDefault="00514806"/>
    <w:p w:rsidR="00514806" w:rsidRDefault="00514806"/>
    <w:p w:rsidR="00514806" w:rsidRDefault="00514806"/>
    <w:p w:rsidR="00514806" w:rsidRDefault="00514806"/>
    <w:p w:rsidR="00514806" w:rsidRDefault="00514806"/>
    <w:p w:rsidR="00514806" w:rsidRPr="005200A2" w:rsidRDefault="00514806" w:rsidP="00F27D28">
      <w:pPr>
        <w:jc w:val="center"/>
        <w:rPr>
          <w:b/>
          <w:bCs/>
          <w:sz w:val="24"/>
          <w:szCs w:val="24"/>
          <w:lang w:val="hr-HR"/>
        </w:rPr>
      </w:pPr>
      <w:r w:rsidRPr="005200A2">
        <w:rPr>
          <w:b/>
          <w:bCs/>
          <w:sz w:val="24"/>
          <w:szCs w:val="24"/>
          <w:lang w:val="hr-HR"/>
        </w:rPr>
        <w:t xml:space="preserve">IZVJEŠĆE O </w:t>
      </w:r>
      <w:r>
        <w:rPr>
          <w:b/>
          <w:bCs/>
          <w:sz w:val="24"/>
          <w:szCs w:val="24"/>
          <w:lang w:val="hr-HR"/>
        </w:rPr>
        <w:t>PROVEDBI</w:t>
      </w:r>
    </w:p>
    <w:p w:rsidR="00514806" w:rsidRPr="005200A2" w:rsidRDefault="00514806" w:rsidP="00F27D28">
      <w:pPr>
        <w:jc w:val="center"/>
        <w:rPr>
          <w:b/>
          <w:bCs/>
          <w:sz w:val="24"/>
          <w:szCs w:val="24"/>
          <w:lang w:val="hr-HR"/>
        </w:rPr>
      </w:pPr>
      <w:r w:rsidRPr="005200A2">
        <w:rPr>
          <w:b/>
          <w:bCs/>
          <w:sz w:val="24"/>
          <w:szCs w:val="24"/>
          <w:lang w:val="hr-HR"/>
        </w:rPr>
        <w:t>PLANA GOSPODARENJA OTPADOM</w:t>
      </w:r>
    </w:p>
    <w:p w:rsidR="00514806" w:rsidRDefault="00514806" w:rsidP="00F27D28">
      <w:pPr>
        <w:jc w:val="center"/>
        <w:rPr>
          <w:b/>
          <w:bCs/>
          <w:sz w:val="24"/>
          <w:szCs w:val="24"/>
          <w:lang w:val="hr-HR"/>
        </w:rPr>
      </w:pPr>
      <w:r w:rsidRPr="005200A2">
        <w:rPr>
          <w:b/>
          <w:bCs/>
          <w:sz w:val="24"/>
          <w:szCs w:val="24"/>
          <w:lang w:val="hr-HR"/>
        </w:rPr>
        <w:t>OPĆINE STARIGRAD ZA 2</w:t>
      </w:r>
      <w:r>
        <w:rPr>
          <w:b/>
          <w:bCs/>
          <w:sz w:val="24"/>
          <w:szCs w:val="24"/>
          <w:lang w:val="hr-HR"/>
        </w:rPr>
        <w:t>015</w:t>
      </w:r>
      <w:r w:rsidRPr="005200A2">
        <w:rPr>
          <w:b/>
          <w:bCs/>
          <w:sz w:val="24"/>
          <w:szCs w:val="24"/>
          <w:lang w:val="hr-HR"/>
        </w:rPr>
        <w:t>. GODINU</w:t>
      </w:r>
    </w:p>
    <w:p w:rsidR="00514806" w:rsidRDefault="00514806" w:rsidP="00F27D28">
      <w:pPr>
        <w:jc w:val="center"/>
        <w:rPr>
          <w:b/>
          <w:bCs/>
          <w:sz w:val="24"/>
          <w:szCs w:val="24"/>
          <w:lang w:val="hr-HR"/>
        </w:rPr>
      </w:pPr>
    </w:p>
    <w:p w:rsidR="00514806" w:rsidRDefault="00514806" w:rsidP="00F27D28">
      <w:pPr>
        <w:jc w:val="both"/>
        <w:rPr>
          <w:sz w:val="24"/>
          <w:szCs w:val="24"/>
          <w:lang w:val="hr-HR"/>
        </w:rPr>
      </w:pPr>
      <w:r>
        <w:rPr>
          <w:b/>
          <w:bCs/>
          <w:sz w:val="24"/>
          <w:szCs w:val="24"/>
          <w:lang w:val="hr-HR"/>
        </w:rPr>
        <w:tab/>
      </w:r>
      <w:r>
        <w:rPr>
          <w:sz w:val="24"/>
          <w:szCs w:val="24"/>
          <w:lang w:val="hr-HR"/>
        </w:rPr>
        <w:t>Izvješće o provedbi</w:t>
      </w:r>
      <w:r w:rsidRPr="004C541C">
        <w:rPr>
          <w:sz w:val="24"/>
          <w:szCs w:val="24"/>
          <w:lang w:val="hr-HR"/>
        </w:rPr>
        <w:t xml:space="preserve"> Plana gospodarenja </w:t>
      </w:r>
      <w:r>
        <w:rPr>
          <w:sz w:val="24"/>
          <w:szCs w:val="24"/>
          <w:lang w:val="hr-HR"/>
        </w:rPr>
        <w:t>otpadom Općine Starigrad za 2015</w:t>
      </w:r>
      <w:r w:rsidRPr="004C541C">
        <w:rPr>
          <w:sz w:val="24"/>
          <w:szCs w:val="24"/>
          <w:lang w:val="hr-HR"/>
        </w:rPr>
        <w:t>. godinu, sadrži:</w:t>
      </w:r>
    </w:p>
    <w:p w:rsidR="00514806" w:rsidRDefault="00514806" w:rsidP="00F27D28">
      <w:pPr>
        <w:rPr>
          <w:sz w:val="24"/>
          <w:szCs w:val="24"/>
          <w:lang w:val="hr-HR"/>
        </w:rPr>
      </w:pPr>
    </w:p>
    <w:p w:rsidR="00514806" w:rsidRDefault="00514806" w:rsidP="00F27D28">
      <w:pPr>
        <w:numPr>
          <w:ilvl w:val="0"/>
          <w:numId w:val="2"/>
        </w:numPr>
        <w:rPr>
          <w:b/>
          <w:bCs/>
          <w:sz w:val="24"/>
          <w:szCs w:val="24"/>
          <w:lang w:val="hr-HR"/>
        </w:rPr>
      </w:pPr>
      <w:r w:rsidRPr="004C541C">
        <w:rPr>
          <w:b/>
          <w:bCs/>
          <w:sz w:val="24"/>
          <w:szCs w:val="24"/>
          <w:lang w:val="hr-HR"/>
        </w:rPr>
        <w:t>Mjere gospodarenja otpadom i odvojenog sakupljanja komunalnog otpada</w:t>
      </w:r>
    </w:p>
    <w:p w:rsidR="00514806" w:rsidRDefault="00514806" w:rsidP="00C509E1">
      <w:pPr>
        <w:ind w:left="705"/>
        <w:jc w:val="both"/>
        <w:rPr>
          <w:sz w:val="24"/>
          <w:szCs w:val="24"/>
          <w:lang w:val="hr-HR"/>
        </w:rPr>
      </w:pPr>
      <w:r>
        <w:rPr>
          <w:sz w:val="24"/>
          <w:szCs w:val="24"/>
          <w:lang w:val="hr-HR"/>
        </w:rPr>
        <w:t xml:space="preserve">Sakupljanje komunalnog otpada s područja Općine Starigrad obavlja poduzeće „ČISTOĆA“ d.o.o. iz Zadra, s time da se i odlaganje vrši na deponiju u Zadru. </w:t>
      </w:r>
    </w:p>
    <w:p w:rsidR="00514806" w:rsidRDefault="00514806" w:rsidP="00C509E1">
      <w:pPr>
        <w:ind w:left="705"/>
        <w:jc w:val="both"/>
        <w:rPr>
          <w:sz w:val="24"/>
          <w:szCs w:val="24"/>
          <w:lang w:val="hr-HR"/>
        </w:rPr>
      </w:pPr>
      <w:r>
        <w:rPr>
          <w:sz w:val="24"/>
          <w:szCs w:val="24"/>
          <w:lang w:val="hr-HR"/>
        </w:rPr>
        <w:t>Miješani komunalni otpad odlaže se u kante koje su dodjeljene domaćinstvima kao i u kontejnere postavljene po naseljima te se kasnije kao takav odlaže na odlagalište otpada.</w:t>
      </w:r>
    </w:p>
    <w:p w:rsidR="00514806" w:rsidRDefault="00514806" w:rsidP="00C509E1">
      <w:pPr>
        <w:ind w:left="705"/>
        <w:jc w:val="both"/>
        <w:rPr>
          <w:sz w:val="24"/>
          <w:szCs w:val="24"/>
          <w:lang w:val="hr-HR"/>
        </w:rPr>
      </w:pPr>
      <w:r>
        <w:rPr>
          <w:sz w:val="24"/>
          <w:szCs w:val="24"/>
          <w:lang w:val="hr-HR"/>
        </w:rPr>
        <w:t xml:space="preserve">Na području Općine Starigrad ustrojeno je odvojeno prikupljanje otpadnog papira kao i otpada od ostalih polimera (plastike) putem namjenskih vrećica (plave vrećice za papir, a žute za plastiku). Odvoz navedenog otpada vrši se svaki drugi četvrtak u popodnevnim satima. </w:t>
      </w:r>
    </w:p>
    <w:p w:rsidR="00514806" w:rsidRDefault="00514806" w:rsidP="00C509E1">
      <w:pPr>
        <w:ind w:left="705"/>
        <w:jc w:val="both"/>
        <w:rPr>
          <w:sz w:val="24"/>
          <w:szCs w:val="24"/>
          <w:lang w:val="hr-HR"/>
        </w:rPr>
      </w:pPr>
      <w:r>
        <w:rPr>
          <w:sz w:val="24"/>
          <w:szCs w:val="24"/>
          <w:lang w:val="hr-HR"/>
        </w:rPr>
        <w:t>Također, na području Općine Starigrad postavljeni su kontejneri na odvojeno prikupljanje papira, a u planu je u 2016. godini postavljanje spremnika za odvojeno prikupljanje papira, plastike, tekstila, stakla i metala.</w:t>
      </w:r>
    </w:p>
    <w:p w:rsidR="00514806" w:rsidRDefault="00514806" w:rsidP="00F27D28">
      <w:pPr>
        <w:ind w:left="705"/>
        <w:jc w:val="both"/>
        <w:rPr>
          <w:sz w:val="24"/>
          <w:szCs w:val="24"/>
          <w:lang w:val="hr-HR"/>
        </w:rPr>
      </w:pPr>
      <w:r>
        <w:rPr>
          <w:sz w:val="24"/>
          <w:szCs w:val="24"/>
          <w:lang w:val="hr-HR"/>
        </w:rPr>
        <w:t xml:space="preserve"> </w:t>
      </w:r>
    </w:p>
    <w:p w:rsidR="00514806" w:rsidRDefault="00514806" w:rsidP="00F27D28">
      <w:pPr>
        <w:ind w:left="705"/>
        <w:jc w:val="both"/>
        <w:rPr>
          <w:sz w:val="24"/>
          <w:szCs w:val="24"/>
          <w:lang w:val="hr-HR"/>
        </w:rPr>
      </w:pPr>
    </w:p>
    <w:p w:rsidR="00514806" w:rsidRDefault="00514806" w:rsidP="00F27D28">
      <w:pPr>
        <w:numPr>
          <w:ilvl w:val="0"/>
          <w:numId w:val="2"/>
        </w:numPr>
        <w:rPr>
          <w:b/>
          <w:bCs/>
          <w:sz w:val="24"/>
          <w:szCs w:val="24"/>
          <w:lang w:val="hr-HR"/>
        </w:rPr>
      </w:pPr>
      <w:r w:rsidRPr="001753E0">
        <w:rPr>
          <w:b/>
          <w:bCs/>
          <w:sz w:val="24"/>
          <w:szCs w:val="24"/>
          <w:lang w:val="hr-HR"/>
        </w:rPr>
        <w:t>Mjere za upravljanje i nadzor odlagališta za komunalni otpad</w:t>
      </w:r>
    </w:p>
    <w:p w:rsidR="00514806" w:rsidRPr="00C15322" w:rsidRDefault="00514806" w:rsidP="00F27D28">
      <w:pPr>
        <w:ind w:left="705" w:firstLine="3"/>
        <w:rPr>
          <w:sz w:val="24"/>
          <w:szCs w:val="24"/>
          <w:lang w:val="hr-HR"/>
        </w:rPr>
      </w:pPr>
      <w:r w:rsidRPr="00C15322">
        <w:rPr>
          <w:sz w:val="24"/>
          <w:szCs w:val="24"/>
          <w:lang w:val="hr-HR"/>
        </w:rPr>
        <w:t>Upravljan</w:t>
      </w:r>
      <w:r>
        <w:rPr>
          <w:sz w:val="24"/>
          <w:szCs w:val="24"/>
          <w:lang w:val="hr-HR"/>
        </w:rPr>
        <w:t>j</w:t>
      </w:r>
      <w:r w:rsidRPr="00C15322">
        <w:rPr>
          <w:sz w:val="24"/>
          <w:szCs w:val="24"/>
          <w:lang w:val="hr-HR"/>
        </w:rPr>
        <w:t>e i nadzor odlagališta provodi grad Zadar</w:t>
      </w:r>
      <w:r>
        <w:rPr>
          <w:sz w:val="24"/>
          <w:szCs w:val="24"/>
          <w:lang w:val="hr-HR"/>
        </w:rPr>
        <w:t>.</w:t>
      </w:r>
    </w:p>
    <w:p w:rsidR="00514806" w:rsidRDefault="00514806" w:rsidP="00F27D28">
      <w:pPr>
        <w:ind w:left="705"/>
        <w:rPr>
          <w:b/>
          <w:bCs/>
          <w:sz w:val="24"/>
          <w:szCs w:val="24"/>
          <w:lang w:val="hr-HR"/>
        </w:rPr>
      </w:pPr>
    </w:p>
    <w:p w:rsidR="00514806" w:rsidRDefault="00514806" w:rsidP="00F27D28">
      <w:pPr>
        <w:numPr>
          <w:ilvl w:val="0"/>
          <w:numId w:val="2"/>
        </w:numPr>
        <w:rPr>
          <w:b/>
          <w:bCs/>
          <w:sz w:val="24"/>
          <w:szCs w:val="24"/>
          <w:lang w:val="hr-HR"/>
        </w:rPr>
      </w:pPr>
      <w:r>
        <w:rPr>
          <w:b/>
          <w:bCs/>
          <w:sz w:val="24"/>
          <w:szCs w:val="24"/>
          <w:lang w:val="hr-HR"/>
        </w:rPr>
        <w:t>Popis otpadom onečišćenog okoliša i neuređenih odlagališta</w:t>
      </w:r>
    </w:p>
    <w:p w:rsidR="00514806" w:rsidRDefault="00514806" w:rsidP="00F27D28">
      <w:pPr>
        <w:ind w:left="708" w:firstLine="357"/>
        <w:jc w:val="both"/>
        <w:rPr>
          <w:sz w:val="24"/>
          <w:szCs w:val="24"/>
          <w:lang w:val="hr-HR"/>
        </w:rPr>
      </w:pPr>
      <w:r w:rsidRPr="00E05ADD">
        <w:rPr>
          <w:sz w:val="24"/>
          <w:szCs w:val="24"/>
          <w:lang w:val="hr-HR"/>
        </w:rPr>
        <w:t>Na području Općine Starigrad</w:t>
      </w:r>
      <w:r>
        <w:rPr>
          <w:sz w:val="24"/>
          <w:szCs w:val="24"/>
          <w:lang w:val="hr-HR"/>
        </w:rPr>
        <w:t xml:space="preserve">, prema PGO Općine Starigrad, </w:t>
      </w:r>
      <w:r w:rsidRPr="00E05ADD">
        <w:rPr>
          <w:sz w:val="24"/>
          <w:szCs w:val="24"/>
          <w:lang w:val="hr-HR"/>
        </w:rPr>
        <w:t>nema neuređenih odnosno divljih odlagališta otpada</w:t>
      </w:r>
      <w:r>
        <w:rPr>
          <w:sz w:val="24"/>
          <w:szCs w:val="24"/>
          <w:lang w:val="hr-HR"/>
        </w:rPr>
        <w:t>.  Međutim, kako je navedeno u izvještaju za 2010. godinu, postoje tri odlagališta iskopnog materijala</w:t>
      </w:r>
      <w:r w:rsidRPr="00E82A28">
        <w:rPr>
          <w:sz w:val="24"/>
          <w:szCs w:val="24"/>
          <w:lang w:val="hr-HR"/>
        </w:rPr>
        <w:t xml:space="preserve"> </w:t>
      </w:r>
      <w:r>
        <w:rPr>
          <w:sz w:val="24"/>
          <w:szCs w:val="24"/>
          <w:lang w:val="hr-HR"/>
        </w:rPr>
        <w:t xml:space="preserve">koja nisu uvrštena u PGO Općine Starigrad i njihov broj se u 2015. godini nije povećavao. </w:t>
      </w:r>
    </w:p>
    <w:p w:rsidR="00514806" w:rsidRDefault="00514806" w:rsidP="00F27D28">
      <w:pPr>
        <w:ind w:left="708" w:firstLine="357"/>
        <w:jc w:val="both"/>
        <w:rPr>
          <w:sz w:val="24"/>
          <w:szCs w:val="24"/>
          <w:lang w:val="hr-HR"/>
        </w:rPr>
      </w:pPr>
    </w:p>
    <w:p w:rsidR="00514806" w:rsidRDefault="00514806" w:rsidP="00F27D28">
      <w:pPr>
        <w:ind w:left="708" w:firstLine="357"/>
        <w:jc w:val="both"/>
        <w:rPr>
          <w:sz w:val="24"/>
          <w:szCs w:val="24"/>
          <w:lang w:val="hr-HR"/>
        </w:rPr>
      </w:pPr>
      <w:r>
        <w:rPr>
          <w:sz w:val="24"/>
          <w:szCs w:val="24"/>
          <w:lang w:val="hr-HR"/>
        </w:rPr>
        <w:t>Jedno odlagalište iskopnog materijala nalazi se u naselju Brđani u mjestu Starigrad Paklenica, na dijelu č.z. 3072 k.o. Starigrad površine 1500 m2, a količina odloženog iskopnog materijala iznosi 7500 m3. Isto nije uvršteno u PGO iz razloga što je za vrijeme donošenja PGO - a odlagalište najvećim dijelom bilo sanirano (odvezen je sav otpad osim iskopnog materijala) te je ostao za urediti pokos na kojem se odlagalište nalazi (u 2011. godini izrađen je projekt sanacije za predmetnu lokaciju na temelju kojeg je Općina Starigrad zatražila financijsku pomoć od FZOEU za konačnu sanaciju istog)</w:t>
      </w:r>
      <w:r w:rsidRPr="00E05ADD">
        <w:rPr>
          <w:sz w:val="24"/>
          <w:szCs w:val="24"/>
          <w:lang w:val="hr-HR"/>
        </w:rPr>
        <w:t>.</w:t>
      </w:r>
    </w:p>
    <w:p w:rsidR="00514806" w:rsidRDefault="00514806" w:rsidP="00F27D28">
      <w:pPr>
        <w:ind w:left="705"/>
        <w:jc w:val="both"/>
        <w:rPr>
          <w:sz w:val="24"/>
          <w:szCs w:val="24"/>
          <w:lang w:val="hr-HR"/>
        </w:rPr>
      </w:pPr>
    </w:p>
    <w:p w:rsidR="00514806" w:rsidRDefault="00514806" w:rsidP="00F27D28">
      <w:pPr>
        <w:ind w:left="708" w:firstLine="357"/>
        <w:jc w:val="both"/>
        <w:rPr>
          <w:sz w:val="24"/>
          <w:szCs w:val="24"/>
          <w:lang w:val="hr-HR"/>
        </w:rPr>
      </w:pPr>
      <w:r>
        <w:rPr>
          <w:sz w:val="24"/>
          <w:szCs w:val="24"/>
          <w:lang w:val="hr-HR"/>
        </w:rPr>
        <w:t>Drugo odlagalište iskopnog materija, zvano Vidikovac, nalazi se u mjestu Starigrad Paklenica i zauzima prostor uz cestu koja vodi od naselja Brđani prema zaseoku Dokoze.</w:t>
      </w:r>
    </w:p>
    <w:p w:rsidR="00514806" w:rsidRDefault="00514806" w:rsidP="00F27D28">
      <w:pPr>
        <w:ind w:left="708" w:firstLine="357"/>
        <w:jc w:val="both"/>
        <w:rPr>
          <w:sz w:val="24"/>
          <w:szCs w:val="24"/>
          <w:lang w:val="hr-HR"/>
        </w:rPr>
      </w:pPr>
    </w:p>
    <w:p w:rsidR="00514806" w:rsidRDefault="00514806" w:rsidP="00F27D28">
      <w:pPr>
        <w:ind w:left="708" w:firstLine="357"/>
        <w:jc w:val="both"/>
        <w:rPr>
          <w:sz w:val="24"/>
          <w:szCs w:val="24"/>
          <w:lang w:val="hr-HR"/>
        </w:rPr>
      </w:pPr>
      <w:r>
        <w:rPr>
          <w:sz w:val="24"/>
          <w:szCs w:val="24"/>
          <w:lang w:val="hr-HR"/>
        </w:rPr>
        <w:t xml:space="preserve">Treće odlagališe iskopnog materijala, zvano Tribljanska Draga, nalazi se sa sjeverne strane DC 8 (Jadranske magistrale) u mjestu Starigrad Paklenica u istoimenoj drazi, neposredno prije naselja Kozjača.  </w:t>
      </w:r>
    </w:p>
    <w:p w:rsidR="00514806" w:rsidRDefault="00514806" w:rsidP="00F27D28">
      <w:pPr>
        <w:ind w:left="708" w:firstLine="357"/>
        <w:jc w:val="both"/>
        <w:rPr>
          <w:sz w:val="24"/>
          <w:szCs w:val="24"/>
          <w:lang w:val="hr-HR"/>
        </w:rPr>
      </w:pPr>
    </w:p>
    <w:p w:rsidR="00514806" w:rsidRDefault="00514806" w:rsidP="00F27D28">
      <w:pPr>
        <w:rPr>
          <w:sz w:val="24"/>
          <w:szCs w:val="24"/>
          <w:lang w:val="hr-HR"/>
        </w:rPr>
      </w:pPr>
    </w:p>
    <w:p w:rsidR="00514806" w:rsidRDefault="00514806" w:rsidP="00F27D28">
      <w:pPr>
        <w:rPr>
          <w:sz w:val="24"/>
          <w:szCs w:val="24"/>
          <w:lang w:val="hr-HR"/>
        </w:rPr>
      </w:pPr>
    </w:p>
    <w:p w:rsidR="00514806" w:rsidRDefault="00514806" w:rsidP="00F27D28">
      <w:pPr>
        <w:numPr>
          <w:ilvl w:val="0"/>
          <w:numId w:val="2"/>
        </w:numPr>
        <w:rPr>
          <w:b/>
          <w:bCs/>
          <w:sz w:val="24"/>
          <w:szCs w:val="24"/>
          <w:lang w:val="hr-HR"/>
        </w:rPr>
      </w:pPr>
      <w:r w:rsidRPr="00E05ADD">
        <w:rPr>
          <w:b/>
          <w:bCs/>
          <w:sz w:val="24"/>
          <w:szCs w:val="24"/>
          <w:lang w:val="hr-HR"/>
        </w:rPr>
        <w:t xml:space="preserve">Redoslijed aktivnosti sanacije neuređenih odlagališta, otpadom onečišćenog </w:t>
      </w:r>
    </w:p>
    <w:p w:rsidR="00514806" w:rsidRDefault="00514806" w:rsidP="00F27D28">
      <w:pPr>
        <w:ind w:left="705"/>
        <w:rPr>
          <w:b/>
          <w:bCs/>
          <w:sz w:val="24"/>
          <w:szCs w:val="24"/>
          <w:lang w:val="hr-HR"/>
        </w:rPr>
      </w:pPr>
      <w:r>
        <w:rPr>
          <w:b/>
          <w:bCs/>
          <w:sz w:val="24"/>
          <w:szCs w:val="24"/>
          <w:lang w:val="hr-HR"/>
        </w:rPr>
        <w:t xml:space="preserve">      </w:t>
      </w:r>
      <w:r w:rsidRPr="00E05ADD">
        <w:rPr>
          <w:b/>
          <w:bCs/>
          <w:sz w:val="24"/>
          <w:szCs w:val="24"/>
          <w:lang w:val="hr-HR"/>
        </w:rPr>
        <w:t>okoliša i ostalih aktivnosti</w:t>
      </w:r>
    </w:p>
    <w:p w:rsidR="00514806" w:rsidRDefault="00514806" w:rsidP="00F27D28">
      <w:pPr>
        <w:ind w:left="708" w:firstLine="708"/>
        <w:jc w:val="both"/>
        <w:rPr>
          <w:sz w:val="24"/>
          <w:szCs w:val="24"/>
          <w:lang w:val="hr-HR"/>
        </w:rPr>
      </w:pPr>
    </w:p>
    <w:p w:rsidR="00514806" w:rsidRDefault="00514806" w:rsidP="00F27D28">
      <w:pPr>
        <w:ind w:left="708" w:firstLine="708"/>
        <w:jc w:val="both"/>
        <w:rPr>
          <w:sz w:val="24"/>
          <w:szCs w:val="24"/>
          <w:lang w:val="hr-HR"/>
        </w:rPr>
      </w:pPr>
      <w:r>
        <w:rPr>
          <w:sz w:val="24"/>
          <w:szCs w:val="24"/>
          <w:lang w:val="hr-HR"/>
        </w:rPr>
        <w:t>N</w:t>
      </w:r>
      <w:r w:rsidRPr="00516B5A">
        <w:rPr>
          <w:sz w:val="24"/>
          <w:szCs w:val="24"/>
          <w:lang w:val="hr-HR"/>
        </w:rPr>
        <w:t>a prostoru Općine Starigrad</w:t>
      </w:r>
      <w:r>
        <w:rPr>
          <w:sz w:val="24"/>
          <w:szCs w:val="24"/>
          <w:lang w:val="hr-HR"/>
        </w:rPr>
        <w:t xml:space="preserve"> osim više navedenih odlagališta iskopnog materijala,</w:t>
      </w:r>
      <w:r w:rsidRPr="00516B5A">
        <w:rPr>
          <w:sz w:val="24"/>
          <w:szCs w:val="24"/>
          <w:lang w:val="hr-HR"/>
        </w:rPr>
        <w:t xml:space="preserve"> nema neuređenih od</w:t>
      </w:r>
      <w:r>
        <w:rPr>
          <w:sz w:val="24"/>
          <w:szCs w:val="24"/>
          <w:lang w:val="hr-HR"/>
        </w:rPr>
        <w:t xml:space="preserve">nosno divljih odlagališta. Obzirom da navedena odlagališta ne može samostalno sanirati i urediti bez financijske pomoći, Općina Starigrad je u 2011. godini izradila projekt sanacije za odlagalište iskopnog materijala u naselju Brđani na temelju kojeg je od FZOEU – a zatražila financijsku pomoć za sanaciju istog. Na ostala dva odlagališta iskopnog materijala zabranili smo daljnji dovoz materijala, te ih površinski privremeno poplanirali kako bi izgledali urednije, do zatavaranja finacijeske konstrukcije i konačne sanacije. </w:t>
      </w:r>
    </w:p>
    <w:p w:rsidR="00514806" w:rsidRDefault="00514806" w:rsidP="00F27D28">
      <w:pPr>
        <w:ind w:left="708" w:firstLine="708"/>
        <w:jc w:val="both"/>
        <w:rPr>
          <w:sz w:val="24"/>
          <w:szCs w:val="24"/>
          <w:lang w:val="hr-HR"/>
        </w:rPr>
      </w:pPr>
      <w:r>
        <w:rPr>
          <w:sz w:val="24"/>
          <w:szCs w:val="24"/>
          <w:lang w:val="hr-HR"/>
        </w:rPr>
        <w:t xml:space="preserve"> </w:t>
      </w:r>
    </w:p>
    <w:p w:rsidR="00514806" w:rsidRDefault="00514806" w:rsidP="00F27D28">
      <w:pPr>
        <w:ind w:left="708" w:firstLine="708"/>
        <w:jc w:val="both"/>
        <w:rPr>
          <w:sz w:val="24"/>
          <w:szCs w:val="24"/>
          <w:lang w:val="hr-HR"/>
        </w:rPr>
      </w:pPr>
    </w:p>
    <w:p w:rsidR="00514806" w:rsidRDefault="00514806" w:rsidP="00F27D28">
      <w:pPr>
        <w:ind w:left="705"/>
        <w:jc w:val="both"/>
        <w:rPr>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p>
    <w:p w:rsidR="00514806" w:rsidRPr="00516B5A" w:rsidRDefault="00514806" w:rsidP="00F27D28">
      <w:pPr>
        <w:ind w:left="705"/>
        <w:jc w:val="both"/>
        <w:rPr>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p>
    <w:p w:rsidR="00514806" w:rsidRDefault="00514806"/>
    <w:sectPr w:rsidR="00514806" w:rsidSect="00DD3F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228"/>
    <w:multiLevelType w:val="hybridMultilevel"/>
    <w:tmpl w:val="646027CC"/>
    <w:lvl w:ilvl="0" w:tplc="28C68B9C">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1">
    <w:nsid w:val="41A50E25"/>
    <w:multiLevelType w:val="hybridMultilevel"/>
    <w:tmpl w:val="BA168A26"/>
    <w:lvl w:ilvl="0" w:tplc="E08E4A52">
      <w:start w:val="1"/>
      <w:numFmt w:val="decimal"/>
      <w:lvlText w:val="%1."/>
      <w:lvlJc w:val="left"/>
      <w:pPr>
        <w:tabs>
          <w:tab w:val="num" w:pos="1065"/>
        </w:tabs>
        <w:ind w:left="1065" w:hanging="360"/>
      </w:pPr>
      <w:rPr>
        <w:rFonts w:hint="default"/>
      </w:r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CAD"/>
    <w:rsid w:val="001753E0"/>
    <w:rsid w:val="001A6503"/>
    <w:rsid w:val="00232CAD"/>
    <w:rsid w:val="00246CAC"/>
    <w:rsid w:val="004C541C"/>
    <w:rsid w:val="00514806"/>
    <w:rsid w:val="00516B5A"/>
    <w:rsid w:val="005200A2"/>
    <w:rsid w:val="005B2014"/>
    <w:rsid w:val="007C4F77"/>
    <w:rsid w:val="0081699D"/>
    <w:rsid w:val="008574E0"/>
    <w:rsid w:val="00861FE8"/>
    <w:rsid w:val="00B57860"/>
    <w:rsid w:val="00C15322"/>
    <w:rsid w:val="00C509E1"/>
    <w:rsid w:val="00DC161A"/>
    <w:rsid w:val="00DD3F37"/>
    <w:rsid w:val="00E05ADD"/>
    <w:rsid w:val="00E82A28"/>
    <w:rsid w:val="00EE12F6"/>
    <w:rsid w:val="00F27D28"/>
    <w:rsid w:val="00F80D4C"/>
    <w:rsid w:val="00FB07C2"/>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AD"/>
    <w:pPr>
      <w:overflowPunct w:val="0"/>
      <w:autoSpaceDE w:val="0"/>
      <w:autoSpaceDN w:val="0"/>
      <w:adjustRightInd w:val="0"/>
      <w:textAlignment w:val="baseline"/>
    </w:pPr>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CAD"/>
    <w:pPr>
      <w:tabs>
        <w:tab w:val="center" w:pos="4320"/>
        <w:tab w:val="right" w:pos="8640"/>
      </w:tabs>
    </w:pPr>
  </w:style>
  <w:style w:type="character" w:customStyle="1" w:styleId="HeaderChar">
    <w:name w:val="Header Char"/>
    <w:basedOn w:val="DefaultParagraphFont"/>
    <w:link w:val="Header"/>
    <w:uiPriority w:val="99"/>
    <w:semiHidden/>
    <w:rsid w:val="00EE23C5"/>
    <w:rPr>
      <w:sz w:val="20"/>
      <w:szCs w:val="20"/>
      <w:lang w:val="en-GB"/>
    </w:rPr>
  </w:style>
  <w:style w:type="character" w:customStyle="1" w:styleId="apple-converted-space">
    <w:name w:val="apple-converted-space"/>
    <w:basedOn w:val="DefaultParagraphFont"/>
    <w:uiPriority w:val="99"/>
    <w:rsid w:val="00F27D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613</Words>
  <Characters>3499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marko</dc:creator>
  <cp:keywords/>
  <dc:description/>
  <cp:lastModifiedBy>KORISNIK</cp:lastModifiedBy>
  <cp:revision>2</cp:revision>
  <cp:lastPrinted>2015-02-21T10:35:00Z</cp:lastPrinted>
  <dcterms:created xsi:type="dcterms:W3CDTF">2016-03-04T13:38:00Z</dcterms:created>
  <dcterms:modified xsi:type="dcterms:W3CDTF">2016-03-04T13:38:00Z</dcterms:modified>
</cp:coreProperties>
</file>