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CD" w:rsidRDefault="00DB3ECD" w:rsidP="00DB3ECD">
      <w:pPr>
        <w:pStyle w:val="Zaglavlje"/>
        <w:tabs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sz w:val="24"/>
          <w:szCs w:val="24"/>
          <w:lang w:val="de-DE"/>
        </w:rPr>
        <w:t xml:space="preserve">    </w:t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495300" cy="638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DB3ECD" w:rsidRDefault="00DB3ECD" w:rsidP="00DB3ECD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DB3ECD" w:rsidRDefault="00DB3ECD" w:rsidP="00DB3ECD">
      <w:pPr>
        <w:pStyle w:val="Zaglavlje"/>
        <w:rPr>
          <w:rFonts w:ascii="Times New Roman" w:hAnsi="Times New Roman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:rsidR="00DB3ECD" w:rsidRDefault="00DB3ECD" w:rsidP="00DB3ECD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:rsidR="00DB3ECD" w:rsidRPr="00DB3ECD" w:rsidRDefault="00DB3ECD" w:rsidP="00DB3ECD">
      <w:pPr>
        <w:rPr>
          <w:b/>
          <w:sz w:val="24"/>
          <w:szCs w:val="24"/>
        </w:rPr>
      </w:pPr>
      <w:r>
        <w:rPr>
          <w:b/>
        </w:rPr>
        <w:t xml:space="preserve">          Općinsko vijeće</w:t>
      </w:r>
    </w:p>
    <w:p w:rsidR="00DB3ECD" w:rsidRDefault="00DB3ECD" w:rsidP="00DB3E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KLASA: </w:t>
      </w:r>
    </w:p>
    <w:p w:rsidR="00DB3ECD" w:rsidRDefault="00DB3ECD" w:rsidP="00DB3ECD">
      <w:pPr>
        <w:spacing w:after="0" w:line="240" w:lineRule="auto"/>
      </w:pPr>
      <w:r>
        <w:t xml:space="preserve">URBROJ:       </w:t>
      </w:r>
    </w:p>
    <w:p w:rsidR="00DB3ECD" w:rsidRDefault="00DB3ECD" w:rsidP="00DB3ECD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3ECD" w:rsidRDefault="00DB3ECD" w:rsidP="00DB3ECD">
      <w:pPr>
        <w:spacing w:after="0" w:line="240" w:lineRule="auto"/>
      </w:pPr>
      <w:r>
        <w:t>Starigrad Paklenica, ___. _______ 2016. godine</w:t>
      </w:r>
    </w:p>
    <w:p w:rsidR="00DB3ECD" w:rsidRDefault="00DB3ECD" w:rsidP="00DB3ECD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DB3ECD" w:rsidRDefault="00DB3ECD" w:rsidP="00DB3ECD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DB3ECD" w:rsidRDefault="00DB3ECD" w:rsidP="00DB3E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t>Na temelju članka 35. Zakona o lokalnoj i područnoj (regionalnoj) samoupravi («Narodne novine» br. 33/01, 60/01, 129/05, 109/07, 125/08, 36/09, 150/11, 144/12, 19/13 i 137/15),  članka 31. Statuta Općine Starigrad («Službeni glasnik Zadarske županije», br. 04/13, 07/13 i 11/13), a u svezi članka 12. stavka 15. Pravilnika o provedbi Mjere O7 – „Temeljne usluge i obnova sela u ruralnim područjima“ iz Programa ruralnog razvoja Republike Hrvatske za razdoblje 2014.-2020. („Narodne novine“ br. 71/16) Općinsko vijeće Općine Starigrad, na svojoj 21. sjednici održanoj dana __. _____ 2016. godine, donosi</w:t>
      </w:r>
    </w:p>
    <w:p w:rsidR="00DB3ECD" w:rsidRDefault="00DB3ECD" w:rsidP="00DB3ECD">
      <w:pPr>
        <w:spacing w:after="0" w:line="240" w:lineRule="auto"/>
      </w:pPr>
    </w:p>
    <w:p w:rsidR="00DB3ECD" w:rsidRDefault="00DB3ECD" w:rsidP="00DB3ECD">
      <w:pPr>
        <w:spacing w:after="0" w:line="240" w:lineRule="auto"/>
        <w:jc w:val="center"/>
        <w:rPr>
          <w:b/>
        </w:rPr>
      </w:pPr>
      <w:r>
        <w:rPr>
          <w:b/>
        </w:rPr>
        <w:t xml:space="preserve">ODLUKU </w:t>
      </w:r>
    </w:p>
    <w:p w:rsidR="00DB3ECD" w:rsidRDefault="00DB3ECD" w:rsidP="00DB3ECD">
      <w:pPr>
        <w:spacing w:after="0" w:line="240" w:lineRule="auto"/>
        <w:jc w:val="center"/>
        <w:rPr>
          <w:b/>
        </w:rPr>
      </w:pPr>
      <w:r>
        <w:rPr>
          <w:b/>
        </w:rPr>
        <w:t xml:space="preserve"> o davanju suglasnosti za provedbu ulaganja na području Općine Starigrad za projekt  „Vodoopskrba sjeverozapadnog dijela Starigrada – vodoopskrbni cjevovod“</w:t>
      </w:r>
    </w:p>
    <w:p w:rsidR="00DB3ECD" w:rsidRDefault="00DB3ECD" w:rsidP="00DB3ECD">
      <w:pPr>
        <w:spacing w:after="0" w:line="240" w:lineRule="auto"/>
        <w:rPr>
          <w:b/>
        </w:rPr>
      </w:pPr>
    </w:p>
    <w:p w:rsidR="00DB3ECD" w:rsidRDefault="00DB3ECD" w:rsidP="00DB3ECD">
      <w:pPr>
        <w:spacing w:after="0" w:line="240" w:lineRule="auto"/>
        <w:jc w:val="center"/>
        <w:rPr>
          <w:b/>
        </w:rPr>
      </w:pPr>
      <w:r>
        <w:rPr>
          <w:b/>
        </w:rPr>
        <w:t>Članak 1.</w:t>
      </w:r>
    </w:p>
    <w:p w:rsidR="00DB3ECD" w:rsidRDefault="00DB3ECD" w:rsidP="00DB3ECD">
      <w:pPr>
        <w:spacing w:after="0" w:line="240" w:lineRule="auto"/>
        <w:ind w:firstLine="708"/>
        <w:jc w:val="both"/>
        <w:rPr>
          <w:b/>
        </w:rPr>
      </w:pPr>
      <w:r>
        <w:t xml:space="preserve">Ovom Odlukom daje se Suglasnost trgovačkom društvu Vodovod d.o.o. Zadar, Špire Brusine 17, 23000 Zadar, OIB: </w:t>
      </w:r>
      <w:r>
        <w:rPr>
          <w:rStyle w:val="Naglaeno"/>
          <w:b w:val="0"/>
          <w:bdr w:val="none" w:sz="0" w:space="0" w:color="auto" w:frame="1"/>
          <w:shd w:val="clear" w:color="auto" w:fill="FFFFFF"/>
        </w:rPr>
        <w:t>89406825003, za provedbu ulaganja na području Općine Starigrad unutar mjere 07</w:t>
      </w:r>
      <w:r>
        <w:t xml:space="preserve"> „Temeljne usluge i obnova sela u ruralnim područjima“ iz Programa ruralnog razvoja Republike Hrvatske za razdoblje 2014.-2020. za projekt „</w:t>
      </w:r>
      <w:r>
        <w:rPr>
          <w:b/>
        </w:rPr>
        <w:t>Vodoopskrba sjeverozapadnog dijela Starigrada – vodoopskrbni cjevovod</w:t>
      </w:r>
      <w:r>
        <w:t>“, koji je detaljno opisan u Prilogu ove Odluke.</w:t>
      </w:r>
    </w:p>
    <w:p w:rsidR="00DB3ECD" w:rsidRDefault="00DB3ECD" w:rsidP="00DB3ECD">
      <w:pPr>
        <w:spacing w:after="0" w:line="240" w:lineRule="auto"/>
        <w:jc w:val="both"/>
      </w:pPr>
    </w:p>
    <w:p w:rsidR="00DB3ECD" w:rsidRDefault="00DB3ECD" w:rsidP="00DB3ECD">
      <w:pPr>
        <w:spacing w:after="0" w:line="240" w:lineRule="auto"/>
        <w:jc w:val="center"/>
        <w:rPr>
          <w:b/>
        </w:rPr>
      </w:pPr>
      <w:r>
        <w:rPr>
          <w:b/>
        </w:rPr>
        <w:t>Članak 2.</w:t>
      </w:r>
    </w:p>
    <w:p w:rsidR="00DB3ECD" w:rsidRDefault="00DB3ECD" w:rsidP="00DB3ECD">
      <w:pPr>
        <w:spacing w:after="0" w:line="240" w:lineRule="auto"/>
        <w:ind w:firstLine="708"/>
        <w:jc w:val="both"/>
      </w:pPr>
      <w:r>
        <w:t>Ulaganje iz članka 1. ove Odluke planira se prijaviti na Natječaj za provedbu podmjere 7.2. „Ulaganja u izradu, poboljšanje ili proširenje svih vrsta male infrastrukture, uključujući ulaganja u obnovljive izvore energije i uštedu energije“ – provedba tipa operacije 7.2.1. „Ulaganja u građenje javnih sustava za vodoopskrbu, odvodnju, pročišćavanje otpadnih voda“.</w:t>
      </w:r>
    </w:p>
    <w:p w:rsidR="00DB3ECD" w:rsidRDefault="00DB3ECD" w:rsidP="00DB3ECD">
      <w:pPr>
        <w:spacing w:after="0" w:line="240" w:lineRule="auto"/>
        <w:jc w:val="both"/>
      </w:pPr>
    </w:p>
    <w:p w:rsidR="00DB3ECD" w:rsidRDefault="00DB3ECD" w:rsidP="00DB3ECD">
      <w:pPr>
        <w:spacing w:after="0" w:line="240" w:lineRule="auto"/>
        <w:jc w:val="center"/>
        <w:rPr>
          <w:b/>
        </w:rPr>
      </w:pPr>
      <w:r>
        <w:rPr>
          <w:b/>
        </w:rPr>
        <w:t>Članak 3.</w:t>
      </w:r>
    </w:p>
    <w:p w:rsidR="00DB3ECD" w:rsidRDefault="00DB3ECD" w:rsidP="00DB3ECD">
      <w:pPr>
        <w:spacing w:after="0" w:line="240" w:lineRule="auto"/>
        <w:ind w:firstLine="708"/>
        <w:jc w:val="both"/>
      </w:pPr>
      <w:r>
        <w:t>Suglasnost se daje na temelju Priloga – „Opis projekta/operacije“ koji je sastavni dio ove Odluke.</w:t>
      </w:r>
    </w:p>
    <w:p w:rsidR="00DB3ECD" w:rsidRDefault="00DB3ECD" w:rsidP="00DB3ECD">
      <w:pPr>
        <w:spacing w:after="0" w:line="240" w:lineRule="auto"/>
        <w:ind w:firstLine="708"/>
        <w:jc w:val="both"/>
      </w:pPr>
    </w:p>
    <w:p w:rsidR="00DB3ECD" w:rsidRDefault="00DB3ECD" w:rsidP="00DB3ECD">
      <w:pPr>
        <w:spacing w:after="0" w:line="240" w:lineRule="auto"/>
        <w:jc w:val="center"/>
        <w:rPr>
          <w:b/>
        </w:rPr>
      </w:pPr>
      <w:r>
        <w:rPr>
          <w:b/>
        </w:rPr>
        <w:t>Članak 4.</w:t>
      </w:r>
    </w:p>
    <w:p w:rsidR="00DB3ECD" w:rsidRDefault="00DB3ECD" w:rsidP="00DB3ECD">
      <w:pPr>
        <w:spacing w:after="0" w:line="240" w:lineRule="auto"/>
        <w:ind w:firstLine="708"/>
        <w:jc w:val="both"/>
      </w:pPr>
      <w:r>
        <w:t>Ova Odluka stupa na snagu danom donošenja, a objavit će se u „Službenom glasniku Zadarske županije.“</w:t>
      </w:r>
    </w:p>
    <w:p w:rsidR="00DB3ECD" w:rsidRDefault="00DB3ECD" w:rsidP="00DB3ECD">
      <w:pPr>
        <w:spacing w:after="0" w:line="240" w:lineRule="auto"/>
        <w:ind w:firstLine="708"/>
        <w:jc w:val="both"/>
      </w:pPr>
      <w:bookmarkStart w:id="0" w:name="_GoBack"/>
      <w:bookmarkEnd w:id="0"/>
    </w:p>
    <w:p w:rsidR="00DB3ECD" w:rsidRDefault="00DB3ECD" w:rsidP="00DB3ECD">
      <w:pPr>
        <w:spacing w:after="0" w:line="240" w:lineRule="auto"/>
        <w:jc w:val="both"/>
      </w:pPr>
    </w:p>
    <w:p w:rsidR="00DB3ECD" w:rsidRDefault="00DB3ECD" w:rsidP="00DB3ECD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Predsjednik</w:t>
      </w:r>
    </w:p>
    <w:p w:rsidR="00DB3ECD" w:rsidRDefault="00DB3ECD" w:rsidP="00DB3ECD">
      <w:pPr>
        <w:spacing w:after="0" w:line="240" w:lineRule="auto"/>
        <w:ind w:firstLine="708"/>
        <w:jc w:val="both"/>
      </w:pPr>
    </w:p>
    <w:p w:rsidR="00DB3ECD" w:rsidRPr="00DB3ECD" w:rsidRDefault="00DB3ECD" w:rsidP="00DB3ECD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Jure Tomić, dipl. oec.</w:t>
      </w:r>
    </w:p>
    <w:p w:rsidR="00A60967" w:rsidRDefault="00F40B58" w:rsidP="00823C0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0B">
        <w:rPr>
          <w:rFonts w:ascii="Times New Roman" w:hAnsi="Times New Roman" w:cs="Times New Roman"/>
          <w:b/>
          <w:sz w:val="28"/>
          <w:szCs w:val="28"/>
        </w:rPr>
        <w:lastRenderedPageBreak/>
        <w:t>PRILOG</w:t>
      </w:r>
      <w:r w:rsidR="003B143F" w:rsidRPr="00823C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967" w:rsidRDefault="003B143F" w:rsidP="00823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0B">
        <w:rPr>
          <w:rFonts w:ascii="Times New Roman" w:hAnsi="Times New Roman" w:cs="Times New Roman"/>
          <w:b/>
          <w:sz w:val="28"/>
          <w:szCs w:val="28"/>
        </w:rPr>
        <w:t xml:space="preserve">UZ ODLUKU </w:t>
      </w:r>
      <w:r w:rsidR="007E63D8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Pr="00823C0B">
        <w:rPr>
          <w:rFonts w:ascii="Times New Roman" w:hAnsi="Times New Roman" w:cs="Times New Roman"/>
          <w:b/>
          <w:sz w:val="28"/>
          <w:szCs w:val="28"/>
        </w:rPr>
        <w:t>O SUGLASNOSTI ZA PROVEDBU ULAGANJA NA PODRU</w:t>
      </w:r>
      <w:r w:rsidR="00A60967" w:rsidRPr="00A60967">
        <w:rPr>
          <w:rFonts w:ascii="Times New Roman" w:hAnsi="Times New Roman" w:cs="Times New Roman"/>
          <w:b/>
          <w:sz w:val="28"/>
          <w:szCs w:val="28"/>
        </w:rPr>
        <w:t>ČJU JEDINICE LOKALNE SAMOUPRAVE</w:t>
      </w:r>
    </w:p>
    <w:p w:rsidR="00A60967" w:rsidRDefault="00854B6B" w:rsidP="00823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0B">
        <w:rPr>
          <w:rFonts w:ascii="Times New Roman" w:hAnsi="Times New Roman" w:cs="Times New Roman"/>
          <w:b/>
          <w:sz w:val="28"/>
          <w:szCs w:val="28"/>
        </w:rPr>
        <w:t>(KLASA: _________________ URBROJ: _________________ )</w:t>
      </w:r>
    </w:p>
    <w:p w:rsidR="00C11E4C" w:rsidRPr="00823C0B" w:rsidRDefault="003B143F" w:rsidP="00823C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0B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A60967" w:rsidRPr="00A60967">
        <w:rPr>
          <w:rFonts w:ascii="Times New Roman" w:hAnsi="Times New Roman" w:cs="Times New Roman"/>
          <w:b/>
          <w:sz w:val="28"/>
          <w:szCs w:val="28"/>
        </w:rPr>
        <w:t xml:space="preserve">MJERE 07 </w:t>
      </w:r>
      <w:r w:rsidRPr="00823C0B">
        <w:rPr>
          <w:rFonts w:ascii="Times New Roman" w:hAnsi="Times New Roman" w:cs="Times New Roman"/>
          <w:b/>
          <w:sz w:val="28"/>
          <w:szCs w:val="28"/>
        </w:rPr>
        <w:t>»TEMELJNE USLUGE I OB</w:t>
      </w:r>
      <w:r w:rsidR="00C11E4C" w:rsidRPr="00823C0B">
        <w:rPr>
          <w:rFonts w:ascii="Times New Roman" w:hAnsi="Times New Roman" w:cs="Times New Roman"/>
          <w:b/>
          <w:sz w:val="28"/>
          <w:szCs w:val="28"/>
        </w:rPr>
        <w:t>NOVA SELA U RURALNIM PODRUČJIMA</w:t>
      </w:r>
      <w:r w:rsidRPr="00823C0B">
        <w:rPr>
          <w:rFonts w:ascii="Times New Roman" w:hAnsi="Times New Roman" w:cs="Times New Roman"/>
          <w:b/>
          <w:sz w:val="28"/>
          <w:szCs w:val="28"/>
        </w:rPr>
        <w:t>« IZ PROGRAMA RURALNOG RAZVOJA REPUBLIKE HRVATSKE ZA RAZDOBLJE 2014-2020</w:t>
      </w:r>
    </w:p>
    <w:p w:rsidR="00C11E4C" w:rsidRPr="00823C0B" w:rsidRDefault="00C11E4C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B58" w:rsidRPr="00823C0B" w:rsidRDefault="00F40B58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0B">
        <w:rPr>
          <w:rFonts w:ascii="Times New Roman" w:hAnsi="Times New Roman" w:cs="Times New Roman"/>
          <w:b/>
          <w:sz w:val="28"/>
          <w:szCs w:val="28"/>
        </w:rPr>
        <w:t>OPIS PROJEKTA/OPERACIJE</w:t>
      </w:r>
    </w:p>
    <w:p w:rsidR="00823C0B" w:rsidRPr="00823C0B" w:rsidRDefault="00823C0B" w:rsidP="00823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4C" w:rsidRPr="00343F54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43F54">
        <w:rPr>
          <w:rFonts w:ascii="Times New Roman" w:hAnsi="Times New Roman" w:cs="Times New Roman"/>
          <w:b/>
          <w:sz w:val="24"/>
          <w:szCs w:val="24"/>
        </w:rPr>
        <w:t>1. NAZIV PROJEKTA/OPERACIJE</w:t>
      </w:r>
    </w:p>
    <w:p w:rsidR="00443812" w:rsidRPr="00343F54" w:rsidRDefault="0044381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F54">
        <w:rPr>
          <w:rFonts w:ascii="Times New Roman" w:hAnsi="Times New Roman" w:cs="Times New Roman"/>
          <w:i/>
          <w:sz w:val="24"/>
          <w:szCs w:val="24"/>
        </w:rPr>
        <w:t>(navesti naziv</w:t>
      </w:r>
      <w:r w:rsidR="00B72EEB" w:rsidRPr="00343F54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Pr="00343F54">
        <w:rPr>
          <w:rFonts w:ascii="Times New Roman" w:hAnsi="Times New Roman" w:cs="Times New Roman"/>
          <w:i/>
          <w:sz w:val="24"/>
          <w:szCs w:val="24"/>
        </w:rPr>
        <w:t xml:space="preserve"> iz projektne dokumentacije/građevinske dozvole ili drugog </w:t>
      </w:r>
      <w:r w:rsidR="00C94A23">
        <w:rPr>
          <w:rFonts w:ascii="Times New Roman" w:hAnsi="Times New Roman" w:cs="Times New Roman"/>
          <w:i/>
          <w:sz w:val="24"/>
          <w:szCs w:val="24"/>
        </w:rPr>
        <w:t>odgovarajućeg dokumenta</w:t>
      </w:r>
      <w:r w:rsidRPr="00343F54">
        <w:rPr>
          <w:rFonts w:ascii="Times New Roman" w:hAnsi="Times New Roman" w:cs="Times New Roman"/>
          <w:i/>
          <w:sz w:val="24"/>
          <w:szCs w:val="24"/>
        </w:rPr>
        <w:t>)</w:t>
      </w:r>
    </w:p>
    <w:p w:rsidR="00816980" w:rsidRDefault="006C4DE6" w:rsidP="0093730F">
      <w:pPr>
        <w:jc w:val="both"/>
        <w:rPr>
          <w:rFonts w:ascii="Times New Roman" w:hAnsi="Times New Roman" w:cs="Times New Roman"/>
          <w:bCs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VODOOPSKRBA SJEVEROZAPADNOG DIJELA</w:t>
      </w:r>
      <w:r w:rsidR="0018081F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 xml:space="preserve"> STARIGRADA</w:t>
      </w:r>
      <w:r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 xml:space="preserve"> – VODOOPSKRBNI CJEVOVOD</w:t>
      </w:r>
    </w:p>
    <w:p w:rsidR="00FB51EB" w:rsidRDefault="00FB51EB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812" w:rsidRPr="00C649CD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C649C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43812" w:rsidRPr="00C649CD">
        <w:rPr>
          <w:rFonts w:ascii="Times New Roman" w:hAnsi="Times New Roman" w:cs="Times New Roman"/>
          <w:b/>
          <w:sz w:val="24"/>
          <w:szCs w:val="24"/>
        </w:rPr>
        <w:t>KORISNIK PROJEKTA/OPERACIJE</w:t>
      </w:r>
    </w:p>
    <w:p w:rsidR="00FF432C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C649CD">
        <w:rPr>
          <w:rFonts w:ascii="Times New Roman" w:hAnsi="Times New Roman" w:cs="Times New Roman"/>
          <w:sz w:val="24"/>
          <w:szCs w:val="24"/>
        </w:rPr>
        <w:t>2.1. NAZIV</w:t>
      </w:r>
      <w:r w:rsidR="00B6031E" w:rsidRPr="00C649CD">
        <w:rPr>
          <w:rFonts w:ascii="Times New Roman" w:hAnsi="Times New Roman" w:cs="Times New Roman"/>
          <w:sz w:val="24"/>
          <w:szCs w:val="24"/>
        </w:rPr>
        <w:t xml:space="preserve"> KORISNIKA</w:t>
      </w:r>
    </w:p>
    <w:p w:rsidR="00816980" w:rsidRPr="00C649CD" w:rsidRDefault="0081698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Vodovod d.o.o. Zadar</w:t>
      </w:r>
    </w:p>
    <w:p w:rsidR="00FF432C" w:rsidRPr="00823C0B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C649CD">
        <w:rPr>
          <w:rFonts w:ascii="Times New Roman" w:hAnsi="Times New Roman" w:cs="Times New Roman"/>
          <w:sz w:val="24"/>
          <w:szCs w:val="24"/>
        </w:rPr>
        <w:t>2.2. PRAVNI STATUS</w:t>
      </w:r>
      <w:r w:rsidR="00823C0B">
        <w:rPr>
          <w:rFonts w:ascii="Times New Roman" w:hAnsi="Times New Roman" w:cs="Times New Roman"/>
          <w:sz w:val="24"/>
          <w:szCs w:val="24"/>
        </w:rPr>
        <w:t xml:space="preserve"> KORISNIKA</w:t>
      </w:r>
    </w:p>
    <w:p w:rsidR="00816980" w:rsidRDefault="0081698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s ograničenom odgovornošću</w:t>
      </w:r>
    </w:p>
    <w:p w:rsidR="00FF432C" w:rsidRPr="00823C0B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sz w:val="24"/>
          <w:szCs w:val="24"/>
        </w:rPr>
        <w:t>2.2. ADRESA</w:t>
      </w:r>
      <w:r w:rsidR="00823C0B">
        <w:rPr>
          <w:rFonts w:ascii="Times New Roman" w:hAnsi="Times New Roman" w:cs="Times New Roman"/>
          <w:sz w:val="24"/>
          <w:szCs w:val="24"/>
        </w:rPr>
        <w:t xml:space="preserve"> KORISNIKA</w:t>
      </w:r>
    </w:p>
    <w:p w:rsidR="003E2DA2" w:rsidRPr="00823C0B" w:rsidRDefault="0081698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Špire Brusine 17, 23 000 Zadar</w:t>
      </w:r>
    </w:p>
    <w:p w:rsidR="00FF432C" w:rsidRPr="00823C0B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sz w:val="24"/>
          <w:szCs w:val="24"/>
        </w:rPr>
        <w:t>2.3. OSOBA OVLAŠTENA ZA ZASTUPANJE</w:t>
      </w:r>
    </w:p>
    <w:p w:rsidR="00816980" w:rsidRDefault="0081698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Matek, dipl.ing.građ.</w:t>
      </w:r>
    </w:p>
    <w:p w:rsidR="00FF432C" w:rsidRPr="00823C0B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sz w:val="24"/>
          <w:szCs w:val="24"/>
        </w:rPr>
        <w:t>2.4. KONTAKT</w:t>
      </w:r>
    </w:p>
    <w:p w:rsidR="00816980" w:rsidRPr="00816980" w:rsidRDefault="0081698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+385 23 282 902; Faks: +385 23 282 909; Email: vodovod1@vodovod-zadar.hr</w:t>
      </w:r>
    </w:p>
    <w:p w:rsidR="00816980" w:rsidRDefault="0081698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980" w:rsidRDefault="0081698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F5F" w:rsidRPr="00823C0B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b/>
          <w:sz w:val="24"/>
          <w:szCs w:val="24"/>
        </w:rPr>
        <w:lastRenderedPageBreak/>
        <w:t>3. OPIS PROJEKTA</w:t>
      </w:r>
      <w:r w:rsidR="003E2DA2" w:rsidRPr="00823C0B">
        <w:rPr>
          <w:rFonts w:ascii="Times New Roman" w:hAnsi="Times New Roman" w:cs="Times New Roman"/>
          <w:b/>
          <w:sz w:val="24"/>
          <w:szCs w:val="24"/>
        </w:rPr>
        <w:t>/OPERACIJE</w:t>
      </w:r>
    </w:p>
    <w:p w:rsidR="005147C7" w:rsidRDefault="00722F5F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sz w:val="24"/>
          <w:szCs w:val="24"/>
        </w:rPr>
        <w:t>3.1. PODMJERA</w:t>
      </w:r>
      <w:r w:rsidR="004522E9" w:rsidRPr="00823C0B">
        <w:rPr>
          <w:rFonts w:ascii="Times New Roman" w:hAnsi="Times New Roman" w:cs="Times New Roman"/>
          <w:sz w:val="24"/>
          <w:szCs w:val="24"/>
        </w:rPr>
        <w:t xml:space="preserve"> I </w:t>
      </w:r>
      <w:r w:rsidRPr="00823C0B">
        <w:rPr>
          <w:rFonts w:ascii="Times New Roman" w:hAnsi="Times New Roman" w:cs="Times New Roman"/>
          <w:sz w:val="24"/>
          <w:szCs w:val="24"/>
        </w:rPr>
        <w:t>TIP OPERACIJE ZA KOJI SE PROJEKT/OPERACIJA PRIJAVLJUJE</w:t>
      </w:r>
    </w:p>
    <w:p w:rsidR="00722F5F" w:rsidRPr="00343F54" w:rsidRDefault="00722F5F" w:rsidP="00722F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F54">
        <w:rPr>
          <w:rFonts w:ascii="Times New Roman" w:hAnsi="Times New Roman" w:cs="Times New Roman"/>
          <w:i/>
          <w:sz w:val="24"/>
          <w:szCs w:val="24"/>
        </w:rPr>
        <w:t>(navesti podmjeru/tip operacije unutar Mjere 07 „Temeljne usluge i obnova sela u ruralnim područjima“ za koju korisnik traži javnu potporu)</w:t>
      </w:r>
    </w:p>
    <w:p w:rsidR="00722F5F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sz w:val="24"/>
          <w:szCs w:val="24"/>
        </w:rPr>
        <w:t>3.1.1. PODMJERA</w:t>
      </w:r>
    </w:p>
    <w:p w:rsidR="003E7692" w:rsidRPr="00823C0B" w:rsidRDefault="003E7692" w:rsidP="003E7692">
      <w:pPr>
        <w:rPr>
          <w:rFonts w:ascii="Times New Roman" w:hAnsi="Times New Roman" w:cs="Times New Roman"/>
          <w:sz w:val="24"/>
          <w:szCs w:val="24"/>
        </w:rPr>
      </w:pPr>
      <w:r w:rsidRPr="003E7692">
        <w:rPr>
          <w:rFonts w:ascii="Times New Roman" w:hAnsi="Times New Roman" w:cs="Times New Roman"/>
          <w:sz w:val="24"/>
          <w:szCs w:val="24"/>
        </w:rPr>
        <w:t>7.2. Ulaganja u izradu, poboljšanje ili proširenje svih vrsta male infrastrukture, uključujući ulaganja u obnovljive izvore energije i uštedu energije</w:t>
      </w:r>
    </w:p>
    <w:p w:rsidR="00816980" w:rsidRDefault="00722F5F" w:rsidP="00816980">
      <w:pPr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sz w:val="24"/>
          <w:szCs w:val="24"/>
        </w:rPr>
        <w:t>3.1.2. TIP OPERACIJE</w:t>
      </w:r>
    </w:p>
    <w:p w:rsidR="003E7692" w:rsidRPr="00823C0B" w:rsidRDefault="003E7692" w:rsidP="003E7692">
      <w:pPr>
        <w:rPr>
          <w:rFonts w:ascii="Times New Roman" w:hAnsi="Times New Roman" w:cs="Times New Roman"/>
          <w:sz w:val="24"/>
          <w:szCs w:val="24"/>
        </w:rPr>
      </w:pPr>
      <w:r w:rsidRPr="003E7692">
        <w:rPr>
          <w:rFonts w:ascii="Times New Roman" w:hAnsi="Times New Roman" w:cs="Times New Roman"/>
          <w:sz w:val="24"/>
          <w:szCs w:val="24"/>
        </w:rPr>
        <w:t>7.2.1. Ulaganja u građenje javnih sustava za vodoopskrbu, odvodnju, pročišćavanje otpadnih voda</w:t>
      </w:r>
    </w:p>
    <w:p w:rsidR="00392C89" w:rsidRPr="00823C0B" w:rsidRDefault="00392C89" w:rsidP="00816980">
      <w:pPr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sz w:val="24"/>
          <w:szCs w:val="24"/>
        </w:rPr>
        <w:t>3.</w:t>
      </w:r>
      <w:r w:rsidR="00722F5F" w:rsidRPr="00823C0B">
        <w:rPr>
          <w:rFonts w:ascii="Times New Roman" w:hAnsi="Times New Roman" w:cs="Times New Roman"/>
          <w:sz w:val="24"/>
          <w:szCs w:val="24"/>
        </w:rPr>
        <w:t>2</w:t>
      </w:r>
      <w:r w:rsidRPr="00823C0B">
        <w:rPr>
          <w:rFonts w:ascii="Times New Roman" w:hAnsi="Times New Roman" w:cs="Times New Roman"/>
          <w:sz w:val="24"/>
          <w:szCs w:val="24"/>
        </w:rPr>
        <w:t>. MJESTO PROVEDBE</w:t>
      </w:r>
    </w:p>
    <w:p w:rsidR="00FF432C" w:rsidRPr="00823C0B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sz w:val="24"/>
          <w:szCs w:val="24"/>
        </w:rPr>
        <w:t>3.</w:t>
      </w:r>
      <w:r w:rsidR="00722F5F" w:rsidRPr="00823C0B">
        <w:rPr>
          <w:rFonts w:ascii="Times New Roman" w:hAnsi="Times New Roman" w:cs="Times New Roman"/>
          <w:sz w:val="24"/>
          <w:szCs w:val="24"/>
        </w:rPr>
        <w:t>2</w:t>
      </w:r>
      <w:r w:rsidRPr="00823C0B">
        <w:rPr>
          <w:rFonts w:ascii="Times New Roman" w:hAnsi="Times New Roman" w:cs="Times New Roman"/>
          <w:sz w:val="24"/>
          <w:szCs w:val="24"/>
        </w:rPr>
        <w:t>.1. ŽUPANIJA</w:t>
      </w:r>
    </w:p>
    <w:p w:rsidR="00392C89" w:rsidRPr="00823C0B" w:rsidRDefault="00630A04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  <w:r w:rsidR="003E7692">
        <w:rPr>
          <w:rFonts w:ascii="Times New Roman" w:hAnsi="Times New Roman" w:cs="Times New Roman"/>
          <w:sz w:val="24"/>
          <w:szCs w:val="24"/>
        </w:rPr>
        <w:t>.</w:t>
      </w:r>
    </w:p>
    <w:p w:rsidR="00FF432C" w:rsidRPr="00823C0B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sz w:val="24"/>
          <w:szCs w:val="24"/>
        </w:rPr>
        <w:t>3.</w:t>
      </w:r>
      <w:r w:rsidR="00722F5F" w:rsidRPr="00823C0B">
        <w:rPr>
          <w:rFonts w:ascii="Times New Roman" w:hAnsi="Times New Roman" w:cs="Times New Roman"/>
          <w:sz w:val="24"/>
          <w:szCs w:val="24"/>
        </w:rPr>
        <w:t>2</w:t>
      </w:r>
      <w:r w:rsidRPr="00823C0B">
        <w:rPr>
          <w:rFonts w:ascii="Times New Roman" w:hAnsi="Times New Roman" w:cs="Times New Roman"/>
          <w:sz w:val="24"/>
          <w:szCs w:val="24"/>
        </w:rPr>
        <w:t>.2. GRAD/OPĆINA</w:t>
      </w:r>
    </w:p>
    <w:p w:rsidR="00392C89" w:rsidRPr="00823C0B" w:rsidRDefault="00630A04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E7692">
        <w:rPr>
          <w:rFonts w:ascii="Times New Roman" w:hAnsi="Times New Roman" w:cs="Times New Roman"/>
          <w:sz w:val="24"/>
          <w:szCs w:val="24"/>
        </w:rPr>
        <w:t xml:space="preserve">pćina </w:t>
      </w:r>
      <w:r w:rsidR="00816980">
        <w:rPr>
          <w:rFonts w:ascii="Times New Roman" w:hAnsi="Times New Roman" w:cs="Times New Roman"/>
          <w:sz w:val="24"/>
          <w:szCs w:val="24"/>
        </w:rPr>
        <w:t>Starigrad</w:t>
      </w:r>
      <w:r w:rsidR="003E7692">
        <w:rPr>
          <w:rFonts w:ascii="Times New Roman" w:hAnsi="Times New Roman" w:cs="Times New Roman"/>
          <w:sz w:val="24"/>
          <w:szCs w:val="24"/>
        </w:rPr>
        <w:t>.</w:t>
      </w:r>
    </w:p>
    <w:p w:rsidR="00D64740" w:rsidRPr="00823C0B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sz w:val="24"/>
          <w:szCs w:val="24"/>
        </w:rPr>
        <w:t>3.</w:t>
      </w:r>
      <w:r w:rsidR="00722F5F" w:rsidRPr="00823C0B">
        <w:rPr>
          <w:rFonts w:ascii="Times New Roman" w:hAnsi="Times New Roman" w:cs="Times New Roman"/>
          <w:sz w:val="24"/>
          <w:szCs w:val="24"/>
        </w:rPr>
        <w:t>2</w:t>
      </w:r>
      <w:r w:rsidRPr="00823C0B">
        <w:rPr>
          <w:rFonts w:ascii="Times New Roman" w:hAnsi="Times New Roman" w:cs="Times New Roman"/>
          <w:sz w:val="24"/>
          <w:szCs w:val="24"/>
        </w:rPr>
        <w:t>.3. NASELJE/NASELJA</w:t>
      </w:r>
    </w:p>
    <w:p w:rsidR="00D64740" w:rsidRPr="00823C0B" w:rsidRDefault="003E769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Naselje u obuhvatu projekta je naselje Starigrad.</w:t>
      </w:r>
    </w:p>
    <w:p w:rsidR="00D64740" w:rsidRPr="00823C0B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7C7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3C0B">
        <w:rPr>
          <w:rFonts w:ascii="Times New Roman" w:hAnsi="Times New Roman" w:cs="Times New Roman"/>
          <w:sz w:val="24"/>
          <w:szCs w:val="24"/>
        </w:rPr>
        <w:t>3.</w:t>
      </w:r>
      <w:r w:rsidR="00722F5F" w:rsidRPr="00823C0B">
        <w:rPr>
          <w:rFonts w:ascii="Times New Roman" w:hAnsi="Times New Roman" w:cs="Times New Roman"/>
          <w:sz w:val="24"/>
          <w:szCs w:val="24"/>
        </w:rPr>
        <w:t>3</w:t>
      </w:r>
      <w:r w:rsidRPr="00823C0B">
        <w:rPr>
          <w:rFonts w:ascii="Times New Roman" w:hAnsi="Times New Roman" w:cs="Times New Roman"/>
          <w:sz w:val="24"/>
          <w:szCs w:val="24"/>
        </w:rPr>
        <w:t>.</w:t>
      </w:r>
      <w:r w:rsidR="003E2DA2" w:rsidRPr="00823C0B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23C0B">
        <w:rPr>
          <w:rFonts w:ascii="Times New Roman" w:hAnsi="Times New Roman" w:cs="Times New Roman"/>
          <w:sz w:val="24"/>
          <w:szCs w:val="24"/>
        </w:rPr>
        <w:t>EVI</w:t>
      </w:r>
      <w:r w:rsidR="003E2DA2" w:rsidRPr="00823C0B">
        <w:rPr>
          <w:rFonts w:ascii="Times New Roman" w:hAnsi="Times New Roman" w:cs="Times New Roman"/>
          <w:sz w:val="24"/>
          <w:szCs w:val="24"/>
        </w:rPr>
        <w:t xml:space="preserve"> PROJEKTA</w:t>
      </w:r>
      <w:r w:rsidR="00F61D03" w:rsidRPr="00823C0B">
        <w:rPr>
          <w:rFonts w:ascii="Times New Roman" w:hAnsi="Times New Roman" w:cs="Times New Roman"/>
          <w:sz w:val="24"/>
          <w:szCs w:val="24"/>
        </w:rPr>
        <w:t>/OPERACIJE</w:t>
      </w:r>
    </w:p>
    <w:p w:rsidR="00FF432C" w:rsidRPr="00343F54" w:rsidRDefault="003E2DA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F54">
        <w:rPr>
          <w:rFonts w:ascii="Times New Roman" w:hAnsi="Times New Roman" w:cs="Times New Roman"/>
          <w:i/>
          <w:sz w:val="24"/>
          <w:szCs w:val="24"/>
        </w:rPr>
        <w:t>(</w:t>
      </w:r>
      <w:r w:rsidR="00F61D03" w:rsidRPr="00343F54">
        <w:rPr>
          <w:rFonts w:ascii="Times New Roman" w:hAnsi="Times New Roman" w:cs="Times New Roman"/>
          <w:i/>
          <w:sz w:val="24"/>
          <w:szCs w:val="24"/>
        </w:rPr>
        <w:t>navesti ciljeve koji će se ostvariti provedbom projekta/operacije</w:t>
      </w:r>
      <w:r w:rsidR="0066427D" w:rsidRPr="00343F54">
        <w:rPr>
          <w:rFonts w:ascii="Times New Roman" w:hAnsi="Times New Roman" w:cs="Times New Roman"/>
          <w:i/>
          <w:sz w:val="24"/>
          <w:szCs w:val="24"/>
        </w:rPr>
        <w:t>;</w:t>
      </w:r>
      <w:r w:rsidR="004E6CB0" w:rsidRPr="00343F54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:rsidR="00321160" w:rsidRDefault="00132FA5" w:rsidP="00132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projekta je poveća</w:t>
      </w:r>
      <w:r w:rsidR="000A5AB7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 učinkovitost sustava javne vodoopskrbe (poveć</w:t>
      </w:r>
      <w:r w:rsidR="000A5AB7">
        <w:rPr>
          <w:rFonts w:ascii="Times New Roman" w:hAnsi="Times New Roman" w:cs="Times New Roman"/>
          <w:sz w:val="24"/>
          <w:szCs w:val="24"/>
        </w:rPr>
        <w:t>anje tlaka u cjevovodu) i smanjiti</w:t>
      </w:r>
      <w:r>
        <w:rPr>
          <w:rFonts w:ascii="Times New Roman" w:hAnsi="Times New Roman" w:cs="Times New Roman"/>
          <w:sz w:val="24"/>
          <w:szCs w:val="24"/>
        </w:rPr>
        <w:t xml:space="preserve"> gubitk</w:t>
      </w:r>
      <w:r w:rsidR="000A5A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vode </w:t>
      </w:r>
      <w:r w:rsidR="00FD5065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smanj</w:t>
      </w:r>
      <w:r w:rsidR="000A5AB7">
        <w:rPr>
          <w:rFonts w:ascii="Times New Roman" w:hAnsi="Times New Roman" w:cs="Times New Roman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 xml:space="preserve"> broj puknuća cjevovoda uzrokovanih dotrajalo</w:t>
      </w:r>
      <w:r w:rsidR="00FD5065">
        <w:rPr>
          <w:rFonts w:ascii="Times New Roman" w:hAnsi="Times New Roman" w:cs="Times New Roman"/>
          <w:sz w:val="24"/>
          <w:szCs w:val="24"/>
        </w:rPr>
        <w:t xml:space="preserve">šću i </w:t>
      </w:r>
      <w:r>
        <w:rPr>
          <w:rFonts w:ascii="Times New Roman" w:hAnsi="Times New Roman" w:cs="Times New Roman"/>
          <w:sz w:val="24"/>
          <w:szCs w:val="24"/>
        </w:rPr>
        <w:t>lošo</w:t>
      </w:r>
      <w:r w:rsidR="008106A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kvalitet</w:t>
      </w:r>
      <w:r w:rsidR="008106A5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postojeće vodovodne mreže. To će se postići rekonstrukcijom postojećeg cjevovoda na predmetnoj trasi projekta </w:t>
      </w:r>
      <w:r w:rsidR="00FD5065">
        <w:rPr>
          <w:rFonts w:ascii="Times New Roman" w:hAnsi="Times New Roman" w:cs="Times New Roman"/>
          <w:sz w:val="24"/>
          <w:szCs w:val="24"/>
        </w:rPr>
        <w:t>na način da</w:t>
      </w:r>
      <w:r>
        <w:rPr>
          <w:rFonts w:ascii="Times New Roman" w:hAnsi="Times New Roman" w:cs="Times New Roman"/>
          <w:sz w:val="24"/>
          <w:szCs w:val="24"/>
        </w:rPr>
        <w:t xml:space="preserve"> će se  postojeći</w:t>
      </w:r>
      <w:r w:rsidR="00FD5065">
        <w:rPr>
          <w:rFonts w:ascii="Times New Roman" w:hAnsi="Times New Roman" w:cs="Times New Roman"/>
          <w:sz w:val="24"/>
          <w:szCs w:val="24"/>
        </w:rPr>
        <w:t xml:space="preserve"> cjevovod</w:t>
      </w:r>
      <w:r>
        <w:rPr>
          <w:rFonts w:ascii="Times New Roman" w:hAnsi="Times New Roman" w:cs="Times New Roman"/>
          <w:sz w:val="24"/>
          <w:szCs w:val="24"/>
        </w:rPr>
        <w:t xml:space="preserve"> zamijeniti novim cjevovodom većeg profila u skladu s hidrauličkim proračunom, </w:t>
      </w:r>
      <w:r w:rsidR="00D665CA">
        <w:rPr>
          <w:rFonts w:ascii="Times New Roman" w:hAnsi="Times New Roman" w:cs="Times New Roman"/>
          <w:sz w:val="24"/>
          <w:szCs w:val="24"/>
        </w:rPr>
        <w:t xml:space="preserve">čime </w:t>
      </w:r>
      <w:r>
        <w:rPr>
          <w:rFonts w:ascii="Times New Roman" w:hAnsi="Times New Roman" w:cs="Times New Roman"/>
          <w:sz w:val="24"/>
          <w:szCs w:val="24"/>
        </w:rPr>
        <w:t>će se omogućiti</w:t>
      </w:r>
      <w:r w:rsidR="00483A6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daljnje širenje i razvoj vodovodne mreže u sjeverozapadnom dijelu Starigrada.</w:t>
      </w:r>
      <w:r w:rsidR="00D665CA">
        <w:rPr>
          <w:rFonts w:ascii="Times New Roman" w:hAnsi="Times New Roman" w:cs="Times New Roman"/>
          <w:sz w:val="24"/>
          <w:szCs w:val="24"/>
        </w:rPr>
        <w:t xml:space="preserve"> Tako će se projektom ostvariti izravan utjecaj</w:t>
      </w:r>
      <w:r w:rsidR="008106A5">
        <w:rPr>
          <w:rFonts w:ascii="Times New Roman" w:hAnsi="Times New Roman" w:cs="Times New Roman"/>
          <w:sz w:val="24"/>
          <w:szCs w:val="24"/>
        </w:rPr>
        <w:t xml:space="preserve"> na povećanje i poboljšanje kvalitete života, razvoja gospodarstva</w:t>
      </w:r>
      <w:r w:rsidR="00483A63">
        <w:rPr>
          <w:rFonts w:ascii="Times New Roman" w:hAnsi="Times New Roman" w:cs="Times New Roman"/>
          <w:sz w:val="24"/>
          <w:szCs w:val="24"/>
        </w:rPr>
        <w:t xml:space="preserve"> i</w:t>
      </w:r>
      <w:r w:rsidR="008106A5">
        <w:rPr>
          <w:rFonts w:ascii="Times New Roman" w:hAnsi="Times New Roman" w:cs="Times New Roman"/>
          <w:sz w:val="24"/>
          <w:szCs w:val="24"/>
        </w:rPr>
        <w:t xml:space="preserve"> posebno ruralnog turizma na  navedenom području.</w:t>
      </w:r>
    </w:p>
    <w:p w:rsidR="00C96400" w:rsidRDefault="00C96400" w:rsidP="00132FA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400" w:rsidRDefault="00C96400" w:rsidP="00132FA5">
      <w:pPr>
        <w:jc w:val="both"/>
        <w:rPr>
          <w:color w:val="FF0000"/>
        </w:rPr>
      </w:pPr>
    </w:p>
    <w:p w:rsidR="00FD5065" w:rsidRPr="00775410" w:rsidRDefault="00FD5065" w:rsidP="00132FA5">
      <w:pPr>
        <w:jc w:val="both"/>
        <w:rPr>
          <w:color w:val="FF0000"/>
        </w:rPr>
      </w:pPr>
    </w:p>
    <w:p w:rsidR="005147C7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27E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2F5F" w:rsidRPr="00B627E5">
        <w:rPr>
          <w:rFonts w:ascii="Times New Roman" w:hAnsi="Times New Roman" w:cs="Times New Roman"/>
          <w:sz w:val="24"/>
          <w:szCs w:val="24"/>
        </w:rPr>
        <w:t>4</w:t>
      </w:r>
      <w:r w:rsidRPr="00B627E5">
        <w:rPr>
          <w:rFonts w:ascii="Times New Roman" w:hAnsi="Times New Roman" w:cs="Times New Roman"/>
          <w:sz w:val="24"/>
          <w:szCs w:val="24"/>
        </w:rPr>
        <w:t>. OČEKIVANI REZULTATI PROJEKTA/OPERACIJE</w:t>
      </w:r>
    </w:p>
    <w:p w:rsidR="00F61D03" w:rsidRPr="00343F54" w:rsidRDefault="00F61D0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F54">
        <w:rPr>
          <w:rFonts w:ascii="Times New Roman" w:hAnsi="Times New Roman" w:cs="Times New Roman"/>
          <w:i/>
          <w:sz w:val="24"/>
          <w:szCs w:val="24"/>
        </w:rPr>
        <w:t>(navesti očekivane rezultate u odnosu na početno stanje i mjerljive indikator</w:t>
      </w:r>
      <w:r w:rsidR="0066427D" w:rsidRPr="00343F54">
        <w:rPr>
          <w:rFonts w:ascii="Times New Roman" w:hAnsi="Times New Roman" w:cs="Times New Roman"/>
          <w:i/>
          <w:sz w:val="24"/>
          <w:szCs w:val="24"/>
        </w:rPr>
        <w:t>e</w:t>
      </w:r>
      <w:r w:rsidRPr="00343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B24" w:rsidRPr="006A1B24">
        <w:rPr>
          <w:rFonts w:ascii="Times New Roman" w:hAnsi="Times New Roman" w:cs="Times New Roman"/>
          <w:i/>
          <w:sz w:val="24"/>
          <w:szCs w:val="24"/>
        </w:rPr>
        <w:t>očekivan</w:t>
      </w:r>
      <w:r w:rsidR="006A1B24">
        <w:rPr>
          <w:rFonts w:ascii="Times New Roman" w:hAnsi="Times New Roman" w:cs="Times New Roman"/>
          <w:i/>
          <w:sz w:val="24"/>
          <w:szCs w:val="24"/>
        </w:rPr>
        <w:t>ih</w:t>
      </w:r>
      <w:r w:rsidR="006A1B24" w:rsidRPr="006A1B24">
        <w:rPr>
          <w:rFonts w:ascii="Times New Roman" w:hAnsi="Times New Roman" w:cs="Times New Roman"/>
          <w:i/>
          <w:sz w:val="24"/>
          <w:szCs w:val="24"/>
        </w:rPr>
        <w:t xml:space="preserve"> rezultat</w:t>
      </w:r>
      <w:r w:rsidR="006A1B24">
        <w:rPr>
          <w:rFonts w:ascii="Times New Roman" w:hAnsi="Times New Roman" w:cs="Times New Roman"/>
          <w:i/>
          <w:sz w:val="24"/>
          <w:szCs w:val="24"/>
        </w:rPr>
        <w:t>a</w:t>
      </w:r>
      <w:r w:rsidR="006A1B24" w:rsidRPr="006A1B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3F54">
        <w:rPr>
          <w:rFonts w:ascii="Times New Roman" w:hAnsi="Times New Roman" w:cs="Times New Roman"/>
          <w:i/>
          <w:sz w:val="24"/>
          <w:szCs w:val="24"/>
        </w:rPr>
        <w:t>za svaki od postavljenih ciljeva</w:t>
      </w:r>
      <w:r w:rsidR="00932C5B">
        <w:rPr>
          <w:rFonts w:ascii="Times New Roman" w:hAnsi="Times New Roman" w:cs="Times New Roman"/>
          <w:i/>
          <w:sz w:val="24"/>
          <w:szCs w:val="24"/>
        </w:rPr>
        <w:t>;</w:t>
      </w:r>
      <w:r w:rsidR="00701D29" w:rsidRPr="00701D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1D29" w:rsidRPr="00343F54">
        <w:rPr>
          <w:rFonts w:ascii="Times New Roman" w:hAnsi="Times New Roman" w:cs="Times New Roman"/>
          <w:i/>
          <w:sz w:val="24"/>
          <w:szCs w:val="24"/>
        </w:rPr>
        <w:t>najmanje 300, a najviše 800 znakova</w:t>
      </w:r>
      <w:r w:rsidRPr="00343F54">
        <w:rPr>
          <w:rFonts w:ascii="Times New Roman" w:hAnsi="Times New Roman" w:cs="Times New Roman"/>
          <w:i/>
          <w:sz w:val="24"/>
          <w:szCs w:val="24"/>
        </w:rPr>
        <w:t>)</w:t>
      </w:r>
    </w:p>
    <w:p w:rsidR="00F2589F" w:rsidRPr="00B627E5" w:rsidRDefault="002319C9" w:rsidP="00F25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Postojeća vodovodn</w:t>
      </w:r>
      <w:r w:rsidR="00F2589F">
        <w:rPr>
          <w:rFonts w:ascii="Times New Roman" w:hAnsi="Times New Roman" w:cs="Times New Roman"/>
          <w:sz w:val="24"/>
          <w:szCs w:val="24"/>
        </w:rPr>
        <w:t>a mreža u obuhvatu ovog projekta, vodom opskrbljuje središnji i zapadni dio naselja. Izgrađena je od cijevi različitih materijala, loše kvalitete i nedostatnih profila za zahtjeve cjelokupne mreže zbog čega dolazi do čestih puknuća cjevovoda</w:t>
      </w:r>
      <w:r w:rsidR="004E3557">
        <w:rPr>
          <w:rFonts w:ascii="Times New Roman" w:hAnsi="Times New Roman" w:cs="Times New Roman"/>
          <w:sz w:val="24"/>
          <w:szCs w:val="24"/>
        </w:rPr>
        <w:t xml:space="preserve"> (u 2015. ih je bilo 30)</w:t>
      </w:r>
      <w:r w:rsidR="00202408">
        <w:rPr>
          <w:rFonts w:ascii="Times New Roman" w:hAnsi="Times New Roman" w:cs="Times New Roman"/>
          <w:sz w:val="24"/>
          <w:szCs w:val="24"/>
        </w:rPr>
        <w:t xml:space="preserve"> </w:t>
      </w:r>
      <w:r w:rsidR="00F2589F">
        <w:rPr>
          <w:rFonts w:ascii="Times New Roman" w:hAnsi="Times New Roman" w:cs="Times New Roman"/>
          <w:sz w:val="24"/>
          <w:szCs w:val="24"/>
        </w:rPr>
        <w:t xml:space="preserve"> </w:t>
      </w:r>
      <w:r w:rsidR="004E3557">
        <w:rPr>
          <w:rFonts w:ascii="Times New Roman" w:hAnsi="Times New Roman" w:cs="Times New Roman"/>
          <w:sz w:val="24"/>
          <w:szCs w:val="24"/>
        </w:rPr>
        <w:t xml:space="preserve">kao i </w:t>
      </w:r>
      <w:r w:rsidR="00F2589F">
        <w:rPr>
          <w:rFonts w:ascii="Times New Roman" w:hAnsi="Times New Roman" w:cs="Times New Roman"/>
          <w:sz w:val="24"/>
          <w:szCs w:val="24"/>
        </w:rPr>
        <w:t>do otežane vodoopskrbe potrošača. Izgradnjom novog cjevovoda</w:t>
      </w:r>
      <w:r w:rsidR="00FD5065">
        <w:rPr>
          <w:rFonts w:ascii="Times New Roman" w:hAnsi="Times New Roman" w:cs="Times New Roman"/>
          <w:sz w:val="24"/>
          <w:szCs w:val="24"/>
        </w:rPr>
        <w:t xml:space="preserve"> od duk</w:t>
      </w:r>
      <w:r w:rsidR="00F2589F">
        <w:rPr>
          <w:rFonts w:ascii="Times New Roman" w:hAnsi="Times New Roman" w:cs="Times New Roman"/>
          <w:sz w:val="24"/>
          <w:szCs w:val="24"/>
        </w:rPr>
        <w:t>tilnih cijevi duljine 1.601,33</w:t>
      </w:r>
      <w:r w:rsidR="00FD5065">
        <w:rPr>
          <w:rFonts w:ascii="Times New Roman" w:hAnsi="Times New Roman" w:cs="Times New Roman"/>
          <w:sz w:val="24"/>
          <w:szCs w:val="24"/>
        </w:rPr>
        <w:t xml:space="preserve"> </w:t>
      </w:r>
      <w:r w:rsidR="00F2589F">
        <w:rPr>
          <w:rFonts w:ascii="Times New Roman" w:hAnsi="Times New Roman" w:cs="Times New Roman"/>
          <w:sz w:val="24"/>
          <w:szCs w:val="24"/>
        </w:rPr>
        <w:t xml:space="preserve">m, većeg profila od postojećeg, omogućit će se nesmetana vodoopskrba postojećih potrošača kao i udovoljavanje zahtjevima cjelokupne mreže i daljnji razvoj mreže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2589F">
        <w:rPr>
          <w:rFonts w:ascii="Times New Roman" w:hAnsi="Times New Roman" w:cs="Times New Roman"/>
          <w:sz w:val="24"/>
          <w:szCs w:val="24"/>
        </w:rPr>
        <w:t xml:space="preserve"> sjeverozapadnom dijelu naselja čime se otvara mogućnost priključenja novih kućanstava. </w:t>
      </w:r>
      <w:r w:rsidR="005B4DE1">
        <w:rPr>
          <w:rFonts w:ascii="Times New Roman" w:hAnsi="Times New Roman" w:cs="Times New Roman"/>
          <w:sz w:val="24"/>
          <w:szCs w:val="24"/>
        </w:rPr>
        <w:t>B</w:t>
      </w:r>
      <w:r w:rsidR="00F2589F">
        <w:rPr>
          <w:rFonts w:ascii="Times New Roman" w:hAnsi="Times New Roman" w:cs="Times New Roman"/>
          <w:sz w:val="24"/>
          <w:szCs w:val="24"/>
        </w:rPr>
        <w:t>roj puknuća cjevovoda</w:t>
      </w:r>
      <w:r w:rsidR="005B4DE1">
        <w:rPr>
          <w:rFonts w:ascii="Times New Roman" w:hAnsi="Times New Roman" w:cs="Times New Roman"/>
          <w:sz w:val="24"/>
          <w:szCs w:val="24"/>
        </w:rPr>
        <w:t xml:space="preserve"> smanjit će se za 60%</w:t>
      </w:r>
      <w:r w:rsidR="00F2589F">
        <w:rPr>
          <w:rFonts w:ascii="Times New Roman" w:hAnsi="Times New Roman" w:cs="Times New Roman"/>
          <w:sz w:val="24"/>
          <w:szCs w:val="24"/>
        </w:rPr>
        <w:t xml:space="preserve">, a time i gubitci vode kao i popratni troškovi sanacije gubitaka (sanacija cijevi, asfalta, prekidi prometa i sl). </w:t>
      </w:r>
    </w:p>
    <w:p w:rsidR="005C2900" w:rsidRDefault="005C290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147C7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27E5">
        <w:rPr>
          <w:rFonts w:ascii="Times New Roman" w:hAnsi="Times New Roman" w:cs="Times New Roman"/>
          <w:sz w:val="24"/>
          <w:szCs w:val="24"/>
        </w:rPr>
        <w:t>3.</w:t>
      </w:r>
      <w:r w:rsidR="00722F5F" w:rsidRPr="00B627E5">
        <w:rPr>
          <w:rFonts w:ascii="Times New Roman" w:hAnsi="Times New Roman" w:cs="Times New Roman"/>
          <w:sz w:val="24"/>
          <w:szCs w:val="24"/>
        </w:rPr>
        <w:t>5</w:t>
      </w:r>
      <w:r w:rsidRPr="00B627E5">
        <w:rPr>
          <w:rFonts w:ascii="Times New Roman" w:hAnsi="Times New Roman" w:cs="Times New Roman"/>
          <w:sz w:val="24"/>
          <w:szCs w:val="24"/>
        </w:rPr>
        <w:t>. TRAJANJE PROVEDBE PROJEKTA</w:t>
      </w:r>
      <w:r w:rsidR="0066427D" w:rsidRPr="00B627E5">
        <w:rPr>
          <w:rFonts w:ascii="Times New Roman" w:hAnsi="Times New Roman" w:cs="Times New Roman"/>
          <w:sz w:val="24"/>
          <w:szCs w:val="24"/>
        </w:rPr>
        <w:t>/OPERACIJE</w:t>
      </w:r>
    </w:p>
    <w:p w:rsidR="004E6CB0" w:rsidRPr="00343F54" w:rsidRDefault="004E6CB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F54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E168C" w:rsidRPr="00343F54">
        <w:rPr>
          <w:rFonts w:ascii="Times New Roman" w:hAnsi="Times New Roman" w:cs="Times New Roman"/>
          <w:i/>
          <w:sz w:val="24"/>
          <w:szCs w:val="24"/>
        </w:rPr>
        <w:t xml:space="preserve">u mjesecima </w:t>
      </w:r>
      <w:r w:rsidRPr="00343F54">
        <w:rPr>
          <w:rFonts w:ascii="Times New Roman" w:hAnsi="Times New Roman" w:cs="Times New Roman"/>
          <w:i/>
          <w:sz w:val="24"/>
          <w:szCs w:val="24"/>
        </w:rPr>
        <w:t>planirano trajanje provedbe ulaganja za koje se traži javna potpora iz Mjere 07 „Temeljne usluge i obnova sela u ruralnim područjima“)</w:t>
      </w:r>
    </w:p>
    <w:p w:rsidR="008F79BA" w:rsidRPr="00B627E5" w:rsidRDefault="008F79BA" w:rsidP="008F7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Planirano trajanje provedbe ulaganja je 12 mjeseci.</w:t>
      </w:r>
    </w:p>
    <w:p w:rsidR="008F79BA" w:rsidRDefault="008F79BA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4888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27E5">
        <w:rPr>
          <w:rFonts w:ascii="Times New Roman" w:hAnsi="Times New Roman" w:cs="Times New Roman"/>
          <w:sz w:val="24"/>
          <w:szCs w:val="24"/>
        </w:rPr>
        <w:t>3.</w:t>
      </w:r>
      <w:r w:rsidR="00722F5F" w:rsidRPr="00B627E5">
        <w:rPr>
          <w:rFonts w:ascii="Times New Roman" w:hAnsi="Times New Roman" w:cs="Times New Roman"/>
          <w:sz w:val="24"/>
          <w:szCs w:val="24"/>
        </w:rPr>
        <w:t>6</w:t>
      </w:r>
      <w:r w:rsidRPr="00B627E5">
        <w:rPr>
          <w:rFonts w:ascii="Times New Roman" w:hAnsi="Times New Roman" w:cs="Times New Roman"/>
          <w:sz w:val="24"/>
          <w:szCs w:val="24"/>
        </w:rPr>
        <w:t>. GLAVNE AKTIVNOSTI</w:t>
      </w:r>
    </w:p>
    <w:p w:rsidR="0066427D" w:rsidRPr="00343F54" w:rsidRDefault="0066427D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F54">
        <w:rPr>
          <w:rFonts w:ascii="Times New Roman" w:hAnsi="Times New Roman" w:cs="Times New Roman"/>
          <w:i/>
          <w:sz w:val="24"/>
          <w:szCs w:val="24"/>
        </w:rPr>
        <w:t>(navesti glavne aktivnosti koje će se provoditi u svrhu provedbe projekta/operacije; najmanje 300, a najviše 800 znakova)</w:t>
      </w:r>
    </w:p>
    <w:p w:rsidR="00722F5F" w:rsidRPr="00B627E5" w:rsidRDefault="00775410" w:rsidP="00722F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Projektom će se ukloniti postojeća neadekvatna vodovodna mreža u duljini od 1.601,33 m i na predmetnoj trasi izgraditi nova od ductilnih cijevi većeg profila. Na temelju izrađene projektne dokumentacije</w:t>
      </w:r>
      <w:r w:rsidR="00F2589F">
        <w:rPr>
          <w:rFonts w:ascii="Times New Roman" w:hAnsi="Times New Roman" w:cs="Times New Roman"/>
          <w:sz w:val="24"/>
          <w:szCs w:val="24"/>
        </w:rPr>
        <w:t>, ishođenog akta kojim se odobrava građenje,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DA1">
        <w:rPr>
          <w:rFonts w:ascii="Times New Roman" w:hAnsi="Times New Roman" w:cs="Times New Roman"/>
          <w:sz w:val="24"/>
          <w:szCs w:val="24"/>
        </w:rPr>
        <w:t xml:space="preserve"> služba za nabavu u Vodovodu  pripremit će svu potrebnu  dokumentaciju i </w:t>
      </w:r>
      <w:r>
        <w:rPr>
          <w:rFonts w:ascii="Times New Roman" w:hAnsi="Times New Roman" w:cs="Times New Roman"/>
          <w:sz w:val="24"/>
          <w:szCs w:val="24"/>
        </w:rPr>
        <w:t>objavit će  poziv za javno nadmetanje za odabir najpovoljnijeg izvođača radova i nadzor nad gradnjom. Nakon odabira</w:t>
      </w:r>
      <w:r w:rsidR="00370DA1">
        <w:rPr>
          <w:rFonts w:ascii="Times New Roman" w:hAnsi="Times New Roman" w:cs="Times New Roman"/>
          <w:sz w:val="24"/>
          <w:szCs w:val="24"/>
        </w:rPr>
        <w:t xml:space="preserve"> i sklapanja ugovora, </w:t>
      </w:r>
      <w:r>
        <w:rPr>
          <w:rFonts w:ascii="Times New Roman" w:hAnsi="Times New Roman" w:cs="Times New Roman"/>
          <w:sz w:val="24"/>
          <w:szCs w:val="24"/>
        </w:rPr>
        <w:t xml:space="preserve"> pristupit će se gradnji. Za izgrađeni cjevovod ishodit će se uporabna d</w:t>
      </w:r>
      <w:r w:rsidR="00370DA1">
        <w:rPr>
          <w:rFonts w:ascii="Times New Roman" w:hAnsi="Times New Roman" w:cs="Times New Roman"/>
          <w:sz w:val="24"/>
          <w:szCs w:val="24"/>
        </w:rPr>
        <w:t>ozvola nakon čega će se ist</w:t>
      </w:r>
      <w:r w:rsidR="008E5B9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staviti u funkciju. Tijekom</w:t>
      </w:r>
      <w:r w:rsidR="00F2589F">
        <w:rPr>
          <w:rFonts w:ascii="Times New Roman" w:hAnsi="Times New Roman" w:cs="Times New Roman"/>
          <w:sz w:val="24"/>
          <w:szCs w:val="24"/>
        </w:rPr>
        <w:t xml:space="preserve"> daljnje</w:t>
      </w:r>
      <w:r>
        <w:rPr>
          <w:rFonts w:ascii="Times New Roman" w:hAnsi="Times New Roman" w:cs="Times New Roman"/>
          <w:sz w:val="24"/>
          <w:szCs w:val="24"/>
        </w:rPr>
        <w:t xml:space="preserve"> eksploatacije službe u Vodovodu  konstantno će pratiti stanje cjevovoda, mjeriti tlakove, voditi evidenciju o puknućima te pratiti unaprjeđenje sustava u odnosu na prijašnje stanje.</w:t>
      </w:r>
    </w:p>
    <w:p w:rsidR="00D2788E" w:rsidRDefault="00D2788E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88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343F54">
        <w:rPr>
          <w:rFonts w:ascii="Times New Roman" w:hAnsi="Times New Roman" w:cs="Times New Roman"/>
          <w:sz w:val="24"/>
          <w:szCs w:val="24"/>
        </w:rPr>
        <w:t>3.</w:t>
      </w:r>
      <w:r w:rsidR="009D227B" w:rsidRPr="00343F54">
        <w:rPr>
          <w:rFonts w:ascii="Times New Roman" w:hAnsi="Times New Roman" w:cs="Times New Roman"/>
          <w:sz w:val="24"/>
          <w:szCs w:val="24"/>
        </w:rPr>
        <w:t>7</w:t>
      </w:r>
      <w:r w:rsidRPr="00343F54">
        <w:rPr>
          <w:rFonts w:ascii="Times New Roman" w:hAnsi="Times New Roman" w:cs="Times New Roman"/>
          <w:sz w:val="24"/>
          <w:szCs w:val="24"/>
        </w:rPr>
        <w:t xml:space="preserve">. </w:t>
      </w:r>
      <w:r w:rsidR="005C0461" w:rsidRPr="00343F54">
        <w:rPr>
          <w:rFonts w:ascii="Times New Roman" w:hAnsi="Times New Roman" w:cs="Times New Roman"/>
          <w:sz w:val="24"/>
          <w:szCs w:val="24"/>
        </w:rPr>
        <w:t xml:space="preserve">AKT </w:t>
      </w:r>
      <w:r w:rsidR="004522E9" w:rsidRPr="00343F54">
        <w:rPr>
          <w:rFonts w:ascii="Times New Roman" w:hAnsi="Times New Roman" w:cs="Times New Roman"/>
          <w:sz w:val="24"/>
          <w:szCs w:val="24"/>
        </w:rPr>
        <w:t>ZA GRAĐENJE I GLAVNI PROJEKT</w:t>
      </w:r>
    </w:p>
    <w:p w:rsidR="004522E9" w:rsidRPr="00343F54" w:rsidRDefault="004522E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43F54">
        <w:rPr>
          <w:rFonts w:ascii="Times New Roman" w:hAnsi="Times New Roman" w:cs="Times New Roman"/>
          <w:sz w:val="24"/>
          <w:szCs w:val="24"/>
        </w:rPr>
        <w:t xml:space="preserve">3.7.1. </w:t>
      </w:r>
      <w:r w:rsidR="00A22938" w:rsidRPr="00343F54">
        <w:rPr>
          <w:rFonts w:ascii="Times New Roman" w:hAnsi="Times New Roman" w:cs="Times New Roman"/>
          <w:sz w:val="24"/>
          <w:szCs w:val="24"/>
        </w:rPr>
        <w:t>AKT ZA GRAĐENJE</w:t>
      </w:r>
    </w:p>
    <w:p w:rsidR="000A706D" w:rsidRDefault="006B4888" w:rsidP="004522E9">
      <w:pPr>
        <w:rPr>
          <w:rFonts w:ascii="Times New Roman" w:hAnsi="Times New Roman" w:cs="Times New Roman"/>
          <w:sz w:val="24"/>
          <w:szCs w:val="24"/>
        </w:rPr>
      </w:pPr>
      <w:r w:rsidRPr="00343F54">
        <w:rPr>
          <w:rFonts w:ascii="Times New Roman" w:hAnsi="Times New Roman" w:cs="Times New Roman"/>
          <w:i/>
          <w:sz w:val="24"/>
          <w:szCs w:val="24"/>
        </w:rPr>
        <w:t xml:space="preserve">(navesti naziv, broj i ovlašteno tijelo koje je izdalo pravomoćnu građevinsku dozvolu ili drugi važeći akt kojim se odobrava građenje sukladno posebnim propisima koji uređuju područje </w:t>
      </w:r>
      <w:r w:rsidRPr="00343F54">
        <w:rPr>
          <w:rFonts w:ascii="Times New Roman" w:hAnsi="Times New Roman" w:cs="Times New Roman"/>
          <w:i/>
          <w:sz w:val="24"/>
          <w:szCs w:val="24"/>
        </w:rPr>
        <w:lastRenderedPageBreak/>
        <w:t>gradnje; navedeno se ne odnosi na ulaganje u građenje i/ili opremanje građevine za koju se ne izdaje akt za građenje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34CC1" w:rsidRDefault="000A706D" w:rsidP="00630A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Građevinska dozvola</w:t>
      </w:r>
      <w:r w:rsidR="00D2788E">
        <w:rPr>
          <w:rFonts w:ascii="Times New Roman" w:hAnsi="Times New Roman" w:cs="Times New Roman"/>
          <w:sz w:val="24"/>
          <w:szCs w:val="24"/>
        </w:rPr>
        <w:t xml:space="preserve"> za rekonstrukciju građevine (dogradnja) infrastrukurne namjene, vodnogospodarskog sustava – vodoopskrba sjeverozapadnog dijela Starigrada, 3. skupine izdana od strane Zadarske županije, Upravnog odjela za provedbu dokumenata prostornog uređenja i gradnje, Sjedište Zadar, 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2788E">
        <w:rPr>
          <w:rFonts w:ascii="Times New Roman" w:hAnsi="Times New Roman" w:cs="Times New Roman"/>
          <w:sz w:val="24"/>
          <w:szCs w:val="24"/>
        </w:rPr>
        <w:t>LASA</w:t>
      </w:r>
      <w:r>
        <w:rPr>
          <w:rFonts w:ascii="Times New Roman" w:hAnsi="Times New Roman" w:cs="Times New Roman"/>
          <w:sz w:val="24"/>
          <w:szCs w:val="24"/>
        </w:rPr>
        <w:t>: UP/I-361-03/15-01/000195; U</w:t>
      </w:r>
      <w:r w:rsidR="00D2788E">
        <w:rPr>
          <w:rFonts w:ascii="Times New Roman" w:hAnsi="Times New Roman" w:cs="Times New Roman"/>
          <w:sz w:val="24"/>
          <w:szCs w:val="24"/>
        </w:rPr>
        <w:t>R</w:t>
      </w:r>
      <w:r w:rsidR="00A34CC1">
        <w:rPr>
          <w:rFonts w:ascii="Times New Roman" w:hAnsi="Times New Roman" w:cs="Times New Roman"/>
          <w:sz w:val="24"/>
          <w:szCs w:val="24"/>
        </w:rPr>
        <w:t>.</w:t>
      </w:r>
      <w:r w:rsidR="00D2788E">
        <w:rPr>
          <w:rFonts w:ascii="Times New Roman" w:hAnsi="Times New Roman" w:cs="Times New Roman"/>
          <w:sz w:val="24"/>
          <w:szCs w:val="24"/>
        </w:rPr>
        <w:t>BROJ</w:t>
      </w:r>
      <w:r w:rsidR="00A34CC1">
        <w:rPr>
          <w:rFonts w:ascii="Times New Roman" w:hAnsi="Times New Roman" w:cs="Times New Roman"/>
          <w:sz w:val="24"/>
          <w:szCs w:val="24"/>
        </w:rPr>
        <w:t xml:space="preserve">:2198/1-11/13-16-0008 </w:t>
      </w:r>
    </w:p>
    <w:p w:rsidR="008C541F" w:rsidRDefault="000A706D" w:rsidP="00630A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izmjeni građevinske dozvole</w:t>
      </w:r>
      <w:r w:rsidR="00A34CC1">
        <w:rPr>
          <w:rFonts w:ascii="Times New Roman" w:hAnsi="Times New Roman" w:cs="Times New Roman"/>
          <w:sz w:val="24"/>
          <w:szCs w:val="24"/>
        </w:rPr>
        <w:t>,</w:t>
      </w:r>
      <w:r w:rsidR="00D2788E">
        <w:rPr>
          <w:rFonts w:ascii="Times New Roman" w:hAnsi="Times New Roman" w:cs="Times New Roman"/>
          <w:sz w:val="24"/>
          <w:szCs w:val="24"/>
        </w:rPr>
        <w:t xml:space="preserve"> </w:t>
      </w:r>
      <w:r w:rsidR="00D2788E" w:rsidRPr="00D2788E">
        <w:rPr>
          <w:rFonts w:ascii="Times New Roman" w:hAnsi="Times New Roman" w:cs="Times New Roman"/>
          <w:sz w:val="24"/>
          <w:szCs w:val="24"/>
        </w:rPr>
        <w:t>izdano od strane Zadarske županije, Upravnog odjela za provedbu dokumenata prostornog uređenja i gradnje, Sjedište Zadar</w:t>
      </w:r>
      <w:r w:rsidR="00D278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D2788E">
        <w:rPr>
          <w:rFonts w:ascii="Times New Roman" w:hAnsi="Times New Roman" w:cs="Times New Roman"/>
          <w:sz w:val="24"/>
          <w:szCs w:val="24"/>
        </w:rPr>
        <w:t>LASA</w:t>
      </w:r>
      <w:r>
        <w:rPr>
          <w:rFonts w:ascii="Times New Roman" w:hAnsi="Times New Roman" w:cs="Times New Roman"/>
          <w:sz w:val="24"/>
          <w:szCs w:val="24"/>
        </w:rPr>
        <w:t>:UP/I-361-03/16-01/000399; U</w:t>
      </w:r>
      <w:r w:rsidR="00D2788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788E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5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2198/1-11/13-16-0002 </w:t>
      </w:r>
    </w:p>
    <w:p w:rsidR="00074277" w:rsidRDefault="00074277" w:rsidP="00C96400">
      <w:pPr>
        <w:rPr>
          <w:rFonts w:ascii="Times New Roman" w:hAnsi="Times New Roman" w:cs="Times New Roman"/>
          <w:sz w:val="24"/>
          <w:szCs w:val="24"/>
        </w:rPr>
      </w:pPr>
    </w:p>
    <w:p w:rsidR="004522E9" w:rsidRDefault="004522E9" w:rsidP="00C96400">
      <w:pPr>
        <w:rPr>
          <w:rFonts w:ascii="Times New Roman" w:hAnsi="Times New Roman" w:cs="Times New Roman"/>
          <w:sz w:val="24"/>
          <w:szCs w:val="24"/>
        </w:rPr>
      </w:pPr>
      <w:r w:rsidRPr="005147C7">
        <w:rPr>
          <w:rFonts w:ascii="Times New Roman" w:hAnsi="Times New Roman" w:cs="Times New Roman"/>
          <w:sz w:val="24"/>
          <w:szCs w:val="24"/>
        </w:rPr>
        <w:t xml:space="preserve">3.7.2. </w:t>
      </w:r>
      <w:r w:rsidR="0093730F" w:rsidRPr="005147C7">
        <w:rPr>
          <w:rFonts w:ascii="Times New Roman" w:hAnsi="Times New Roman" w:cs="Times New Roman"/>
          <w:sz w:val="24"/>
          <w:szCs w:val="24"/>
        </w:rPr>
        <w:t>GLAVNI PROJEKT</w:t>
      </w:r>
    </w:p>
    <w:p w:rsidR="006B4888" w:rsidRPr="00343F54" w:rsidRDefault="006B4888" w:rsidP="004522E9">
      <w:pPr>
        <w:rPr>
          <w:rFonts w:ascii="Times New Roman" w:hAnsi="Times New Roman" w:cs="Times New Roman"/>
          <w:i/>
          <w:sz w:val="24"/>
          <w:szCs w:val="24"/>
        </w:rPr>
      </w:pPr>
      <w:r w:rsidRPr="00343F54">
        <w:rPr>
          <w:rFonts w:ascii="Times New Roman" w:hAnsi="Times New Roman" w:cs="Times New Roman"/>
          <w:i/>
          <w:sz w:val="24"/>
          <w:szCs w:val="24"/>
        </w:rPr>
        <w:t xml:space="preserve">(navesti naziv, oznaku i datum Glavnog projekta </w:t>
      </w:r>
      <w:r>
        <w:rPr>
          <w:rFonts w:ascii="Times New Roman" w:hAnsi="Times New Roman" w:cs="Times New Roman"/>
          <w:i/>
          <w:sz w:val="24"/>
          <w:szCs w:val="24"/>
        </w:rPr>
        <w:t>te</w:t>
      </w:r>
      <w:r w:rsidRPr="00343F54">
        <w:rPr>
          <w:rFonts w:ascii="Times New Roman" w:hAnsi="Times New Roman" w:cs="Times New Roman"/>
          <w:i/>
          <w:sz w:val="24"/>
          <w:szCs w:val="24"/>
        </w:rPr>
        <w:t xml:space="preserve"> ime i prezime glavnog projektanta</w:t>
      </w:r>
      <w:r w:rsidR="00280542">
        <w:rPr>
          <w:rFonts w:ascii="Times New Roman" w:hAnsi="Times New Roman" w:cs="Times New Roman"/>
          <w:i/>
          <w:sz w:val="24"/>
          <w:szCs w:val="24"/>
        </w:rPr>
        <w:t xml:space="preserve">; navedeno se odnosi na ulaganja u građenje koja </w:t>
      </w:r>
      <w:r w:rsidR="00280542" w:rsidRPr="00280542">
        <w:rPr>
          <w:rFonts w:ascii="Times New Roman" w:hAnsi="Times New Roman" w:cs="Times New Roman"/>
          <w:i/>
          <w:sz w:val="24"/>
          <w:szCs w:val="24"/>
        </w:rPr>
        <w:t xml:space="preserve">sukladno posebnim propisima koji uređuju područje gradnje </w:t>
      </w:r>
      <w:r w:rsidR="00280542">
        <w:rPr>
          <w:rFonts w:ascii="Times New Roman" w:hAnsi="Times New Roman" w:cs="Times New Roman"/>
          <w:i/>
          <w:sz w:val="24"/>
          <w:szCs w:val="24"/>
        </w:rPr>
        <w:t>zahtijevaju izradu Glavnog projekta</w:t>
      </w:r>
      <w:r w:rsidRPr="00343F54">
        <w:rPr>
          <w:rFonts w:ascii="Times New Roman" w:hAnsi="Times New Roman" w:cs="Times New Roman"/>
          <w:i/>
          <w:sz w:val="24"/>
          <w:szCs w:val="24"/>
        </w:rPr>
        <w:t>)</w:t>
      </w:r>
    </w:p>
    <w:p w:rsidR="00E17498" w:rsidRPr="005147C7" w:rsidRDefault="004E3965" w:rsidP="004E3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Građevinski projekt-Projekt vodovoda; Vodoopskrba sjeverozapadnog dijela Starigrada;  TD 4053/07  iz travnja 2015. god.; Projektant: Robert Miletić, dipl.ing.građ.</w:t>
      </w:r>
    </w:p>
    <w:p w:rsidR="001D12F1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2F1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7C7">
        <w:rPr>
          <w:rFonts w:ascii="Times New Roman" w:hAnsi="Times New Roman" w:cs="Times New Roman"/>
          <w:color w:val="000000"/>
          <w:sz w:val="24"/>
          <w:szCs w:val="24"/>
        </w:rPr>
        <w:t>3.8. UKUPNA VRIJEDNOST PROJEKTA</w:t>
      </w:r>
    </w:p>
    <w:p w:rsidR="001D12F1" w:rsidRPr="00343F54" w:rsidRDefault="001D12F1" w:rsidP="001D12F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3F54">
        <w:rPr>
          <w:rFonts w:ascii="Times New Roman" w:hAnsi="Times New Roman" w:cs="Times New Roman"/>
          <w:i/>
          <w:color w:val="000000"/>
          <w:sz w:val="24"/>
          <w:szCs w:val="24"/>
        </w:rPr>
        <w:t>(navesti ukupnu vrijednost projekta sukladno projektno-tehničkoj dokumentaciji uključujući prihvatljive i neprihvatljive troškove, opće troškove i PDV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a u skladu s tablicom ''Procjena troškova projekta'' iz točke 5.2.</w:t>
      </w:r>
      <w:r w:rsidRPr="00343F54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8E168C" w:rsidRPr="005147C7" w:rsidRDefault="00F37570" w:rsidP="00F375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vrijednost projekta je 5.100.000,00 kn.</w:t>
      </w:r>
    </w:p>
    <w:p w:rsidR="008C541F" w:rsidRDefault="008C541F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54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7C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2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147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:rsidR="00C50467" w:rsidRDefault="005C0461" w:rsidP="00C50467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3F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ukupnu vrijednost </w:t>
      </w:r>
      <w:r w:rsidR="00C06154" w:rsidRPr="00C061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započetih aktivnosti građenja </w:t>
      </w:r>
      <w:r w:rsidR="00C061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koja 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>ne smije biti veća od 10</w:t>
      </w:r>
      <w:r w:rsidR="00C06154" w:rsidRPr="00C061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ukupne vrijednosti građenja vezanog uz projekt/operaciju 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>do</w:t>
      </w:r>
      <w:r w:rsidR="00C06154" w:rsidRPr="00C061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trenutk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C06154" w:rsidRPr="00C061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podnošenja Zahtjeva za potporu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A6A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>Sukladno članku 23. stavak 1</w:t>
      </w:r>
      <w:r w:rsidR="005B5EC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Pravilnika a</w:t>
      </w:r>
      <w:r w:rsidR="007E293A" w:rsidRPr="007E293A">
        <w:rPr>
          <w:rFonts w:ascii="Times New Roman" w:hAnsi="Times New Roman" w:cs="Times New Roman"/>
          <w:i/>
          <w:color w:val="000000"/>
          <w:sz w:val="24"/>
          <w:szCs w:val="24"/>
        </w:rPr>
        <w:t>ktivnosti vezane uz ulaganje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7E293A" w:rsidRPr="007E29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osim pripremnih aktivnosti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7E293A" w:rsidRPr="007E29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ne smiju započeti prije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podnošenja Zahtjeva za potporu.</w:t>
      </w:r>
      <w:r w:rsidR="007E293A" w:rsidRPr="007E29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06154" w:rsidRPr="00C06154">
        <w:rPr>
          <w:rFonts w:ascii="Times New Roman" w:hAnsi="Times New Roman" w:cs="Times New Roman"/>
          <w:i/>
          <w:color w:val="000000"/>
          <w:sz w:val="24"/>
          <w:szCs w:val="24"/>
        </w:rPr>
        <w:t>U slučaju započetih aktivnosti građenja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06154" w:rsidRPr="00C061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potrebno je</w:t>
      </w:r>
      <w:r w:rsidR="00C061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vrijednost građenja</w:t>
      </w:r>
      <w:r w:rsidR="00C06154" w:rsidRPr="00C061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razdvojiti na prihvatljiv trošak (neizvedeni radovi) i neprihvatljiv trošak (izvedeni radovi u maksimalnom iznosu do 10% vrijednosti građenja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>),</w:t>
      </w:r>
      <w:r w:rsidR="007E293A" w:rsidRPr="007E29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>te isto prikazati u  tablici ''Procjena troškova projekta'' iz točke 5.2.</w:t>
      </w:r>
      <w:r w:rsidR="00C06154" w:rsidRPr="00C061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>
        <w:rPr>
          <w:rFonts w:ascii="Times New Roman" w:hAnsi="Times New Roman" w:cs="Times New Roman"/>
          <w:i/>
          <w:color w:val="000000"/>
          <w:sz w:val="24"/>
          <w:szCs w:val="24"/>
        </w:rPr>
        <w:t>U slučaju da aktivnosti građenja n</w:t>
      </w:r>
      <w:r w:rsidR="004962AE">
        <w:rPr>
          <w:rFonts w:ascii="Times New Roman" w:hAnsi="Times New Roman" w:cs="Times New Roman"/>
          <w:i/>
          <w:color w:val="000000"/>
          <w:sz w:val="24"/>
          <w:szCs w:val="24"/>
        </w:rPr>
        <w:t>isu započete do podnošenja Zahtjeva za potporu navesti: ''A</w:t>
      </w:r>
      <w:r w:rsidR="004962AE" w:rsidRPr="004962AE">
        <w:rPr>
          <w:rFonts w:ascii="Times New Roman" w:hAnsi="Times New Roman" w:cs="Times New Roman"/>
          <w:i/>
          <w:color w:val="000000"/>
          <w:sz w:val="24"/>
          <w:szCs w:val="24"/>
        </w:rPr>
        <w:t>ktivnosti građenja</w:t>
      </w:r>
      <w:r w:rsidR="004962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nisu započele'')</w:t>
      </w:r>
    </w:p>
    <w:p w:rsidR="008E168C" w:rsidRDefault="00C50467" w:rsidP="008150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građenja nisu započele. </w:t>
      </w:r>
    </w:p>
    <w:p w:rsidR="005C0461" w:rsidRPr="005147C7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47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DRUŠTVENA OPRAVDANOST PROJEKTA/OPERACIJE</w:t>
      </w:r>
    </w:p>
    <w:p w:rsidR="005147C7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47C7">
        <w:rPr>
          <w:rFonts w:ascii="Times New Roman" w:hAnsi="Times New Roman" w:cs="Times New Roman"/>
          <w:sz w:val="24"/>
          <w:szCs w:val="24"/>
        </w:rPr>
        <w:t>4.</w:t>
      </w:r>
      <w:r w:rsidR="009D227B" w:rsidRPr="005147C7">
        <w:rPr>
          <w:rFonts w:ascii="Times New Roman" w:hAnsi="Times New Roman" w:cs="Times New Roman"/>
          <w:sz w:val="24"/>
          <w:szCs w:val="24"/>
        </w:rPr>
        <w:t>1</w:t>
      </w:r>
      <w:r w:rsidRPr="005147C7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:rsidR="00BD6C4C" w:rsidRPr="00343F54" w:rsidRDefault="00BD6C4C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3F54">
        <w:rPr>
          <w:rFonts w:ascii="Times New Roman" w:hAnsi="Times New Roman" w:cs="Times New Roman"/>
          <w:i/>
          <w:sz w:val="24"/>
          <w:szCs w:val="24"/>
        </w:rPr>
        <w:t>(navesti cilj</w:t>
      </w:r>
      <w:r w:rsidR="00D34A6A" w:rsidRPr="00343F54">
        <w:rPr>
          <w:rFonts w:ascii="Times New Roman" w:hAnsi="Times New Roman" w:cs="Times New Roman"/>
          <w:i/>
          <w:sz w:val="24"/>
          <w:szCs w:val="24"/>
        </w:rPr>
        <w:t>a</w:t>
      </w:r>
      <w:r w:rsidRPr="00343F54">
        <w:rPr>
          <w:rFonts w:ascii="Times New Roman" w:hAnsi="Times New Roman" w:cs="Times New Roman"/>
          <w:i/>
          <w:sz w:val="24"/>
          <w:szCs w:val="24"/>
        </w:rPr>
        <w:t>ne skupine i krajnje korisnike</w:t>
      </w:r>
      <w:r w:rsidR="00650EB2" w:rsidRPr="00343F54">
        <w:rPr>
          <w:rFonts w:ascii="Times New Roman" w:hAnsi="Times New Roman" w:cs="Times New Roman"/>
          <w:i/>
          <w:sz w:val="24"/>
          <w:szCs w:val="24"/>
        </w:rPr>
        <w:t>/interesne skupine</w:t>
      </w:r>
      <w:r w:rsidRPr="00343F54">
        <w:rPr>
          <w:rFonts w:ascii="Times New Roman" w:hAnsi="Times New Roman" w:cs="Times New Roman"/>
          <w:i/>
          <w:sz w:val="24"/>
          <w:szCs w:val="24"/>
        </w:rPr>
        <w:t xml:space="preserve"> projekta/operacije</w:t>
      </w:r>
      <w:r w:rsidR="00ED26A7">
        <w:rPr>
          <w:rFonts w:ascii="Times New Roman" w:hAnsi="Times New Roman" w:cs="Times New Roman"/>
          <w:i/>
          <w:sz w:val="24"/>
          <w:szCs w:val="24"/>
        </w:rPr>
        <w:t>)</w:t>
      </w:r>
    </w:p>
    <w:p w:rsidR="004C05D0" w:rsidRPr="00AE1A58" w:rsidRDefault="00962BB0" w:rsidP="00B6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Ciljane skupine su :</w:t>
      </w:r>
      <w:r w:rsidR="004C05D0">
        <w:rPr>
          <w:rFonts w:ascii="Times New Roman" w:hAnsi="Times New Roman" w:cs="Times New Roman"/>
          <w:sz w:val="24"/>
          <w:szCs w:val="24"/>
        </w:rPr>
        <w:t xml:space="preserve"> </w:t>
      </w:r>
      <w:r w:rsidR="00031D4D">
        <w:rPr>
          <w:rFonts w:ascii="Times New Roman" w:hAnsi="Times New Roman" w:cs="Times New Roman"/>
          <w:sz w:val="24"/>
          <w:szCs w:val="24"/>
        </w:rPr>
        <w:t>L</w:t>
      </w:r>
      <w:r w:rsidR="004C05D0">
        <w:rPr>
          <w:rFonts w:ascii="Times New Roman" w:hAnsi="Times New Roman" w:cs="Times New Roman"/>
          <w:sz w:val="24"/>
          <w:szCs w:val="24"/>
        </w:rPr>
        <w:t>okalno stanovništvo koje je priključeno na postojeći sustav vodoopskrbe,  a krajnji korisnici su :Jedinica lokalne samouprave na čijem se području projekt odvija,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5D0">
        <w:rPr>
          <w:rFonts w:ascii="Times New Roman" w:hAnsi="Times New Roman" w:cs="Times New Roman"/>
          <w:sz w:val="24"/>
          <w:szCs w:val="24"/>
        </w:rPr>
        <w:t xml:space="preserve">Privatni subjekti s područja JLS ( poljoprivreda, ruralni turizam i sl.) kao i </w:t>
      </w:r>
      <w:r w:rsidR="004C05D0" w:rsidRPr="00AE1A58">
        <w:rPr>
          <w:rFonts w:ascii="Times New Roman" w:hAnsi="Times New Roman" w:cs="Times New Roman"/>
          <w:sz w:val="24"/>
          <w:szCs w:val="24"/>
        </w:rPr>
        <w:t>cjelokupno lokalno stanovništvo</w:t>
      </w:r>
      <w:r w:rsidRPr="00AE1A58">
        <w:rPr>
          <w:rFonts w:ascii="Times New Roman" w:hAnsi="Times New Roman" w:cs="Times New Roman"/>
          <w:sz w:val="24"/>
          <w:szCs w:val="24"/>
        </w:rPr>
        <w:t>.</w:t>
      </w:r>
    </w:p>
    <w:p w:rsidR="00E937DD" w:rsidRDefault="00E937DD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542" w:rsidRDefault="00163F4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8FB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D227B" w:rsidRPr="007E28F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28FB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PROJEKTA/OPERACIJE</w:t>
      </w:r>
    </w:p>
    <w:p w:rsidR="00163F4B" w:rsidRPr="00343F54" w:rsidRDefault="00163F4B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F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na koji način će ciljevi projekta/operacije i očekivani rezultati projekta/operacije </w:t>
      </w:r>
      <w:r w:rsidR="00F47B77" w:rsidRPr="00343F54">
        <w:rPr>
          <w:rFonts w:ascii="Times New Roman" w:hAnsi="Times New Roman" w:cs="Times New Roman"/>
          <w:i/>
          <w:color w:val="000000"/>
          <w:sz w:val="24"/>
          <w:szCs w:val="24"/>
        </w:rPr>
        <w:t>doprinijeti području</w:t>
      </w:r>
      <w:r w:rsidRPr="00343F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kojem se planira provedba projekta/operacije</w:t>
      </w:r>
      <w:r w:rsidR="00F47B77" w:rsidRPr="00343F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odnosno koji su pozitivni efekti za </w:t>
      </w:r>
      <w:r w:rsidR="00BD6C4C" w:rsidRPr="00343F54">
        <w:rPr>
          <w:rFonts w:ascii="Times New Roman" w:hAnsi="Times New Roman" w:cs="Times New Roman"/>
          <w:i/>
          <w:color w:val="000000"/>
          <w:sz w:val="24"/>
          <w:szCs w:val="24"/>
        </w:rPr>
        <w:t>cilj</w:t>
      </w:r>
      <w:r w:rsidR="00A059AB" w:rsidRPr="00343F54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D6C4C" w:rsidRPr="00343F54">
        <w:rPr>
          <w:rFonts w:ascii="Times New Roman" w:hAnsi="Times New Roman" w:cs="Times New Roman"/>
          <w:i/>
          <w:color w:val="000000"/>
          <w:sz w:val="24"/>
          <w:szCs w:val="24"/>
        </w:rPr>
        <w:t>ne skupine i krajnje korisnike</w:t>
      </w:r>
      <w:r w:rsidR="00F47B77" w:rsidRPr="00343F54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="00F47B77" w:rsidRPr="00343F54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:rsidR="009B03DB" w:rsidRPr="00E937DD" w:rsidRDefault="00D619E7" w:rsidP="009B03DB">
      <w:pPr>
        <w:rPr>
          <w:rFonts w:ascii="Times New Roman" w:hAnsi="Times New Roman" w:cs="Times New Roman"/>
          <w:sz w:val="24"/>
          <w:szCs w:val="24"/>
        </w:rPr>
      </w:pPr>
      <w:r w:rsidRPr="00766329">
        <w:rPr>
          <w:rFonts w:ascii="Times New Roman" w:hAnsi="Times New Roman" w:cs="Times New Roman"/>
          <w:sz w:val="24"/>
          <w:szCs w:val="24"/>
        </w:rPr>
        <w:t xml:space="preserve">Izgradnjom </w:t>
      </w:r>
      <w:r w:rsidR="00766329">
        <w:rPr>
          <w:rFonts w:ascii="Times New Roman" w:hAnsi="Times New Roman" w:cs="Times New Roman"/>
          <w:sz w:val="24"/>
          <w:szCs w:val="24"/>
        </w:rPr>
        <w:t xml:space="preserve">nove </w:t>
      </w:r>
      <w:r w:rsidR="00F60876">
        <w:rPr>
          <w:rFonts w:ascii="Times New Roman" w:hAnsi="Times New Roman" w:cs="Times New Roman"/>
          <w:sz w:val="24"/>
          <w:szCs w:val="24"/>
        </w:rPr>
        <w:t>(</w:t>
      </w:r>
      <w:r w:rsidR="00BE0644">
        <w:rPr>
          <w:rFonts w:ascii="Times New Roman" w:hAnsi="Times New Roman" w:cs="Times New Roman"/>
          <w:sz w:val="24"/>
          <w:szCs w:val="24"/>
        </w:rPr>
        <w:t>zamjenom</w:t>
      </w:r>
      <w:r w:rsidRPr="00766329">
        <w:rPr>
          <w:rFonts w:ascii="Times New Roman" w:hAnsi="Times New Roman" w:cs="Times New Roman"/>
          <w:sz w:val="24"/>
          <w:szCs w:val="24"/>
        </w:rPr>
        <w:t xml:space="preserve"> pos</w:t>
      </w:r>
      <w:r w:rsidR="00766329">
        <w:rPr>
          <w:rFonts w:ascii="Times New Roman" w:hAnsi="Times New Roman" w:cs="Times New Roman"/>
          <w:sz w:val="24"/>
          <w:szCs w:val="24"/>
        </w:rPr>
        <w:t>tojeće</w:t>
      </w:r>
      <w:r w:rsidR="00F60876">
        <w:rPr>
          <w:rFonts w:ascii="Times New Roman" w:hAnsi="Times New Roman" w:cs="Times New Roman"/>
          <w:sz w:val="24"/>
          <w:szCs w:val="24"/>
        </w:rPr>
        <w:t>)</w:t>
      </w:r>
      <w:r w:rsidR="00766329">
        <w:rPr>
          <w:rFonts w:ascii="Times New Roman" w:hAnsi="Times New Roman" w:cs="Times New Roman"/>
          <w:sz w:val="24"/>
          <w:szCs w:val="24"/>
        </w:rPr>
        <w:t xml:space="preserve"> vodovodne mreže omogućit</w:t>
      </w:r>
      <w:r w:rsidRPr="00766329">
        <w:rPr>
          <w:rFonts w:ascii="Times New Roman" w:hAnsi="Times New Roman" w:cs="Times New Roman"/>
          <w:sz w:val="24"/>
          <w:szCs w:val="24"/>
        </w:rPr>
        <w:t xml:space="preserve"> će se </w:t>
      </w:r>
      <w:r w:rsidR="004C05D0">
        <w:rPr>
          <w:rFonts w:ascii="Times New Roman" w:hAnsi="Times New Roman" w:cs="Times New Roman"/>
          <w:sz w:val="24"/>
          <w:szCs w:val="24"/>
        </w:rPr>
        <w:t xml:space="preserve">nesmetana vodoopskrba postojećih potrošača kao i udovoljavanje zahtjevima cjelokupne mreže i </w:t>
      </w:r>
      <w:r w:rsidR="009B03DB">
        <w:rPr>
          <w:rFonts w:ascii="Times New Roman" w:hAnsi="Times New Roman" w:cs="Times New Roman"/>
          <w:sz w:val="24"/>
          <w:szCs w:val="24"/>
        </w:rPr>
        <w:t xml:space="preserve">njen </w:t>
      </w:r>
      <w:r w:rsidR="004C05D0">
        <w:rPr>
          <w:rFonts w:ascii="Times New Roman" w:hAnsi="Times New Roman" w:cs="Times New Roman"/>
          <w:sz w:val="24"/>
          <w:szCs w:val="24"/>
        </w:rPr>
        <w:t>daljnji razvoj</w:t>
      </w:r>
      <w:r w:rsidR="007159E6">
        <w:rPr>
          <w:rFonts w:ascii="Times New Roman" w:hAnsi="Times New Roman" w:cs="Times New Roman"/>
          <w:sz w:val="24"/>
          <w:szCs w:val="24"/>
        </w:rPr>
        <w:t xml:space="preserve">. </w:t>
      </w:r>
      <w:r w:rsidR="009E42E0">
        <w:rPr>
          <w:rFonts w:ascii="Times New Roman" w:hAnsi="Times New Roman" w:cs="Times New Roman"/>
          <w:sz w:val="24"/>
          <w:szCs w:val="24"/>
        </w:rPr>
        <w:t>Omogućiti će se</w:t>
      </w:r>
      <w:r w:rsidR="004C05D0">
        <w:rPr>
          <w:rFonts w:ascii="Times New Roman" w:hAnsi="Times New Roman" w:cs="Times New Roman"/>
          <w:sz w:val="24"/>
          <w:szCs w:val="24"/>
        </w:rPr>
        <w:t xml:space="preserve"> </w:t>
      </w:r>
      <w:r w:rsidRPr="00766329">
        <w:rPr>
          <w:rFonts w:ascii="Times New Roman" w:hAnsi="Times New Roman" w:cs="Times New Roman"/>
          <w:sz w:val="24"/>
          <w:szCs w:val="24"/>
        </w:rPr>
        <w:t xml:space="preserve">priključenje novih korisnika na sustav </w:t>
      </w:r>
      <w:r w:rsidR="007159E6">
        <w:rPr>
          <w:rFonts w:ascii="Times New Roman" w:hAnsi="Times New Roman" w:cs="Times New Roman"/>
          <w:sz w:val="24"/>
          <w:szCs w:val="24"/>
        </w:rPr>
        <w:t>i</w:t>
      </w:r>
      <w:r w:rsidRPr="00766329">
        <w:rPr>
          <w:rFonts w:ascii="Times New Roman" w:hAnsi="Times New Roman" w:cs="Times New Roman"/>
          <w:sz w:val="24"/>
          <w:szCs w:val="24"/>
        </w:rPr>
        <w:t xml:space="preserve"> opskrba </w:t>
      </w:r>
      <w:r w:rsidR="00BE0644">
        <w:rPr>
          <w:rFonts w:ascii="Times New Roman" w:hAnsi="Times New Roman" w:cs="Times New Roman"/>
          <w:sz w:val="24"/>
          <w:szCs w:val="24"/>
        </w:rPr>
        <w:t>z</w:t>
      </w:r>
      <w:r w:rsidRPr="00766329">
        <w:rPr>
          <w:rFonts w:ascii="Times New Roman" w:hAnsi="Times New Roman" w:cs="Times New Roman"/>
          <w:sz w:val="24"/>
          <w:szCs w:val="24"/>
        </w:rPr>
        <w:t>dravom, pitkom vodom</w:t>
      </w:r>
      <w:r w:rsidR="001927DC">
        <w:rPr>
          <w:rFonts w:ascii="Times New Roman" w:hAnsi="Times New Roman" w:cs="Times New Roman"/>
          <w:sz w:val="24"/>
          <w:szCs w:val="24"/>
        </w:rPr>
        <w:t xml:space="preserve">. </w:t>
      </w:r>
      <w:r w:rsidR="007159E6">
        <w:rPr>
          <w:rFonts w:ascii="Times New Roman" w:hAnsi="Times New Roman" w:cs="Times New Roman"/>
          <w:sz w:val="24"/>
          <w:szCs w:val="24"/>
        </w:rPr>
        <w:t xml:space="preserve">Projekt će ostvariti izravan pozitivan utjecat na </w:t>
      </w:r>
      <w:r w:rsidR="009B03DB">
        <w:rPr>
          <w:rFonts w:ascii="Times New Roman" w:hAnsi="Times New Roman" w:cs="Times New Roman"/>
          <w:sz w:val="24"/>
          <w:szCs w:val="24"/>
        </w:rPr>
        <w:t>l</w:t>
      </w:r>
      <w:r w:rsidR="004C05D0">
        <w:rPr>
          <w:rFonts w:ascii="Times New Roman" w:hAnsi="Times New Roman" w:cs="Times New Roman"/>
          <w:sz w:val="24"/>
          <w:szCs w:val="24"/>
        </w:rPr>
        <w:t>okalno stanovništvo koje je priključeno na postojeći sustav</w:t>
      </w:r>
      <w:r w:rsidR="009B03DB">
        <w:rPr>
          <w:rFonts w:ascii="Times New Roman" w:hAnsi="Times New Roman" w:cs="Times New Roman"/>
          <w:sz w:val="24"/>
          <w:szCs w:val="24"/>
        </w:rPr>
        <w:t xml:space="preserve"> jer će realizacijom projekta</w:t>
      </w:r>
      <w:r w:rsidR="004C05D0">
        <w:rPr>
          <w:rFonts w:ascii="Times New Roman" w:hAnsi="Times New Roman" w:cs="Times New Roman"/>
          <w:sz w:val="24"/>
          <w:szCs w:val="24"/>
        </w:rPr>
        <w:t xml:space="preserve"> imati na raspolaganju vodu visoke kvalitete </w:t>
      </w:r>
      <w:r w:rsidR="00031D4D">
        <w:rPr>
          <w:rFonts w:ascii="Times New Roman" w:hAnsi="Times New Roman" w:cs="Times New Roman"/>
          <w:sz w:val="24"/>
          <w:szCs w:val="24"/>
        </w:rPr>
        <w:t>za piće</w:t>
      </w:r>
      <w:r w:rsidR="004C05D0">
        <w:rPr>
          <w:rFonts w:ascii="Times New Roman" w:hAnsi="Times New Roman" w:cs="Times New Roman"/>
          <w:sz w:val="24"/>
          <w:szCs w:val="24"/>
        </w:rPr>
        <w:t xml:space="preserve"> i širu upotrebu</w:t>
      </w:r>
      <w:r w:rsidR="009B03DB">
        <w:rPr>
          <w:rFonts w:ascii="Times New Roman" w:hAnsi="Times New Roman" w:cs="Times New Roman"/>
          <w:sz w:val="24"/>
          <w:szCs w:val="24"/>
        </w:rPr>
        <w:t>. Projekt utječe i na</w:t>
      </w:r>
      <w:r w:rsidR="001927DC">
        <w:rPr>
          <w:rFonts w:ascii="Times New Roman" w:hAnsi="Times New Roman" w:cs="Times New Roman"/>
          <w:sz w:val="24"/>
          <w:szCs w:val="24"/>
        </w:rPr>
        <w:t>:</w:t>
      </w:r>
      <w:r w:rsidR="009B03DB">
        <w:rPr>
          <w:rFonts w:ascii="Times New Roman" w:hAnsi="Times New Roman" w:cs="Times New Roman"/>
          <w:sz w:val="24"/>
          <w:szCs w:val="24"/>
        </w:rPr>
        <w:t xml:space="preserve"> </w:t>
      </w:r>
      <w:r w:rsidR="001927DC">
        <w:rPr>
          <w:rFonts w:ascii="Times New Roman" w:hAnsi="Times New Roman" w:cs="Times New Roman"/>
          <w:sz w:val="24"/>
          <w:szCs w:val="24"/>
        </w:rPr>
        <w:t>1.JLS</w:t>
      </w:r>
      <w:r w:rsidR="009B03DB">
        <w:rPr>
          <w:rFonts w:ascii="Times New Roman" w:hAnsi="Times New Roman" w:cs="Times New Roman"/>
          <w:sz w:val="24"/>
          <w:szCs w:val="24"/>
        </w:rPr>
        <w:t xml:space="preserve"> na čijem </w:t>
      </w:r>
      <w:r w:rsidR="001927DC">
        <w:rPr>
          <w:rFonts w:ascii="Times New Roman" w:hAnsi="Times New Roman" w:cs="Times New Roman"/>
          <w:sz w:val="24"/>
          <w:szCs w:val="24"/>
        </w:rPr>
        <w:t>području se</w:t>
      </w:r>
      <w:r w:rsidR="009B03DB">
        <w:rPr>
          <w:rFonts w:ascii="Times New Roman" w:hAnsi="Times New Roman" w:cs="Times New Roman"/>
          <w:sz w:val="24"/>
          <w:szCs w:val="24"/>
        </w:rPr>
        <w:t xml:space="preserve"> odvija</w:t>
      </w:r>
      <w:r w:rsidR="001927DC">
        <w:rPr>
          <w:rFonts w:ascii="Times New Roman" w:hAnsi="Times New Roman" w:cs="Times New Roman"/>
          <w:sz w:val="24"/>
          <w:szCs w:val="24"/>
        </w:rPr>
        <w:t>, jer</w:t>
      </w:r>
      <w:r w:rsidR="009B03DB">
        <w:rPr>
          <w:rFonts w:ascii="Times New Roman" w:hAnsi="Times New Roman" w:cs="Times New Roman"/>
          <w:sz w:val="24"/>
          <w:szCs w:val="24"/>
        </w:rPr>
        <w:t xml:space="preserve"> će se rekonstrukcijom </w:t>
      </w:r>
      <w:r w:rsidR="007159E6">
        <w:rPr>
          <w:rFonts w:ascii="Times New Roman" w:hAnsi="Times New Roman" w:cs="Times New Roman"/>
          <w:sz w:val="24"/>
          <w:szCs w:val="24"/>
        </w:rPr>
        <w:t>vodovodne mreže</w:t>
      </w:r>
      <w:r w:rsidR="001927DC">
        <w:rPr>
          <w:rFonts w:ascii="Times New Roman" w:hAnsi="Times New Roman" w:cs="Times New Roman"/>
          <w:sz w:val="24"/>
          <w:szCs w:val="24"/>
        </w:rPr>
        <w:t xml:space="preserve"> unaprijediti kvaliteta</w:t>
      </w:r>
      <w:r w:rsidR="009B03DB">
        <w:rPr>
          <w:rFonts w:ascii="Times New Roman" w:hAnsi="Times New Roman" w:cs="Times New Roman"/>
          <w:sz w:val="24"/>
          <w:szCs w:val="24"/>
        </w:rPr>
        <w:t xml:space="preserve"> </w:t>
      </w:r>
      <w:r w:rsidR="00031D4D">
        <w:rPr>
          <w:rFonts w:ascii="Times New Roman" w:hAnsi="Times New Roman" w:cs="Times New Roman"/>
          <w:sz w:val="24"/>
          <w:szCs w:val="24"/>
        </w:rPr>
        <w:t xml:space="preserve">života </w:t>
      </w:r>
      <w:r w:rsidR="009B03DB">
        <w:rPr>
          <w:rFonts w:ascii="Times New Roman" w:hAnsi="Times New Roman" w:cs="Times New Roman"/>
          <w:sz w:val="24"/>
          <w:szCs w:val="24"/>
        </w:rPr>
        <w:t xml:space="preserve">i stvoriti preduvjeti za </w:t>
      </w:r>
      <w:r w:rsidR="001927DC">
        <w:rPr>
          <w:rFonts w:ascii="Times New Roman" w:hAnsi="Times New Roman" w:cs="Times New Roman"/>
          <w:sz w:val="24"/>
          <w:szCs w:val="24"/>
        </w:rPr>
        <w:t>daljnji razvoj</w:t>
      </w:r>
      <w:r w:rsidR="009B03DB">
        <w:rPr>
          <w:rFonts w:ascii="Times New Roman" w:hAnsi="Times New Roman" w:cs="Times New Roman"/>
          <w:sz w:val="24"/>
          <w:szCs w:val="24"/>
        </w:rPr>
        <w:t>;</w:t>
      </w:r>
      <w:r w:rsidR="001927DC">
        <w:rPr>
          <w:rFonts w:ascii="Times New Roman" w:hAnsi="Times New Roman" w:cs="Times New Roman"/>
          <w:sz w:val="24"/>
          <w:szCs w:val="24"/>
        </w:rPr>
        <w:t xml:space="preserve"> 2</w:t>
      </w:r>
      <w:r w:rsidR="009B03DB">
        <w:rPr>
          <w:rFonts w:ascii="Times New Roman" w:hAnsi="Times New Roman" w:cs="Times New Roman"/>
          <w:sz w:val="24"/>
          <w:szCs w:val="24"/>
        </w:rPr>
        <w:t>. Privatn</w:t>
      </w:r>
      <w:r w:rsidR="001927DC">
        <w:rPr>
          <w:rFonts w:ascii="Times New Roman" w:hAnsi="Times New Roman" w:cs="Times New Roman"/>
          <w:sz w:val="24"/>
          <w:szCs w:val="24"/>
        </w:rPr>
        <w:t>e</w:t>
      </w:r>
      <w:r w:rsidR="009B03DB">
        <w:rPr>
          <w:rFonts w:ascii="Times New Roman" w:hAnsi="Times New Roman" w:cs="Times New Roman"/>
          <w:sz w:val="24"/>
          <w:szCs w:val="24"/>
        </w:rPr>
        <w:t xml:space="preserve"> subjekt</w:t>
      </w:r>
      <w:r w:rsidR="001927DC">
        <w:rPr>
          <w:rFonts w:ascii="Times New Roman" w:hAnsi="Times New Roman" w:cs="Times New Roman"/>
          <w:sz w:val="24"/>
          <w:szCs w:val="24"/>
        </w:rPr>
        <w:t xml:space="preserve">e </w:t>
      </w:r>
      <w:r w:rsidR="009B03DB">
        <w:rPr>
          <w:rFonts w:ascii="Times New Roman" w:hAnsi="Times New Roman" w:cs="Times New Roman"/>
          <w:sz w:val="24"/>
          <w:szCs w:val="24"/>
        </w:rPr>
        <w:t>s područja JLS ( poljoprivreda, ruralni turizam i sl.) jer će imati na raspolaganju velike količine vode za razvoj poslovanja.</w:t>
      </w:r>
    </w:p>
    <w:p w:rsidR="005C2900" w:rsidRDefault="005C290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C4C" w:rsidRPr="007E28FB" w:rsidRDefault="0026516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D6C4C" w:rsidRPr="003938B1">
        <w:rPr>
          <w:rFonts w:ascii="Times New Roman" w:hAnsi="Times New Roman" w:cs="Times New Roman"/>
          <w:b/>
          <w:sz w:val="24"/>
          <w:szCs w:val="24"/>
        </w:rPr>
        <w:t>. FINANCIJSKI KAPACITET KORISNIKA</w:t>
      </w:r>
      <w:r w:rsidR="00DA6A7F">
        <w:rPr>
          <w:rFonts w:ascii="Times New Roman" w:hAnsi="Times New Roman" w:cs="Times New Roman"/>
          <w:b/>
          <w:sz w:val="24"/>
          <w:szCs w:val="24"/>
        </w:rPr>
        <w:t xml:space="preserve"> I PROCJENA TROŠKOVA PROJEKTA</w:t>
      </w:r>
    </w:p>
    <w:p w:rsidR="00CF1491" w:rsidRPr="007E28FB" w:rsidRDefault="00CF1491" w:rsidP="00CF1491">
      <w:pPr>
        <w:rPr>
          <w:rFonts w:ascii="Times New Roman" w:hAnsi="Times New Roman" w:cs="Times New Roman"/>
          <w:sz w:val="24"/>
          <w:szCs w:val="24"/>
        </w:rPr>
      </w:pPr>
    </w:p>
    <w:p w:rsidR="00F61A66" w:rsidRDefault="0026516F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5A7C" w:rsidRPr="007E28FB">
        <w:rPr>
          <w:rFonts w:ascii="Times New Roman" w:hAnsi="Times New Roman" w:cs="Times New Roman"/>
          <w:sz w:val="24"/>
          <w:szCs w:val="24"/>
        </w:rPr>
        <w:t>.</w:t>
      </w:r>
      <w:r w:rsidR="00DA6A7F">
        <w:rPr>
          <w:rFonts w:ascii="Times New Roman" w:hAnsi="Times New Roman" w:cs="Times New Roman"/>
          <w:sz w:val="24"/>
          <w:szCs w:val="24"/>
        </w:rPr>
        <w:t>1</w:t>
      </w:r>
      <w:r w:rsidR="00105A7C" w:rsidRPr="007E28FB">
        <w:rPr>
          <w:rFonts w:ascii="Times New Roman" w:hAnsi="Times New Roman" w:cs="Times New Roman"/>
          <w:sz w:val="24"/>
          <w:szCs w:val="24"/>
        </w:rPr>
        <w:t xml:space="preserve">. </w:t>
      </w:r>
      <w:r w:rsidR="006A6A1E" w:rsidRPr="007E28FB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7E28FB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7E28FB">
        <w:rPr>
          <w:rFonts w:ascii="Times New Roman" w:hAnsi="Times New Roman" w:cs="Times New Roman"/>
          <w:sz w:val="24"/>
          <w:szCs w:val="24"/>
        </w:rPr>
        <w:t>/OPERACIJE</w:t>
      </w:r>
    </w:p>
    <w:p w:rsidR="00105A7C" w:rsidRPr="00C649CD" w:rsidRDefault="00806E3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9CD">
        <w:rPr>
          <w:rFonts w:ascii="Times New Roman" w:hAnsi="Times New Roman" w:cs="Times New Roman"/>
          <w:i/>
          <w:sz w:val="24"/>
          <w:szCs w:val="24"/>
        </w:rPr>
        <w:t>(</w:t>
      </w:r>
      <w:r w:rsidR="00110337">
        <w:rPr>
          <w:rFonts w:ascii="Times New Roman" w:hAnsi="Times New Roman" w:cs="Times New Roman"/>
          <w:i/>
          <w:sz w:val="24"/>
          <w:szCs w:val="24"/>
        </w:rPr>
        <w:t xml:space="preserve">prikazati dinamiku financiranja projekta po godinama planirane provedbe do potpune realizacije i funkcionalnosti projekta te </w:t>
      </w:r>
      <w:r w:rsidRPr="00C649CD">
        <w:rPr>
          <w:rFonts w:ascii="Times New Roman" w:hAnsi="Times New Roman" w:cs="Times New Roman"/>
          <w:i/>
          <w:sz w:val="24"/>
          <w:szCs w:val="24"/>
        </w:rPr>
        <w:t xml:space="preserve">navesti </w:t>
      </w:r>
      <w:r w:rsidR="006F62F9" w:rsidRPr="00C649CD">
        <w:rPr>
          <w:rFonts w:ascii="Times New Roman" w:hAnsi="Times New Roman" w:cs="Times New Roman"/>
          <w:i/>
          <w:sz w:val="24"/>
          <w:szCs w:val="24"/>
        </w:rPr>
        <w:t xml:space="preserve">sve planirane izvore sredstava </w:t>
      </w:r>
      <w:r w:rsidR="00C662E8">
        <w:rPr>
          <w:rFonts w:ascii="Times New Roman" w:hAnsi="Times New Roman" w:cs="Times New Roman"/>
          <w:i/>
          <w:sz w:val="24"/>
          <w:szCs w:val="24"/>
        </w:rPr>
        <w:t xml:space="preserve">potrebne </w:t>
      </w:r>
      <w:r w:rsidR="006F62F9" w:rsidRPr="00C649CD">
        <w:rPr>
          <w:rFonts w:ascii="Times New Roman" w:hAnsi="Times New Roman" w:cs="Times New Roman"/>
          <w:i/>
          <w:sz w:val="24"/>
          <w:szCs w:val="24"/>
        </w:rPr>
        <w:t>za provedbu projekta/operacije</w:t>
      </w:r>
      <w:r w:rsidR="00110337">
        <w:rPr>
          <w:rFonts w:ascii="Times New Roman" w:hAnsi="Times New Roman" w:cs="Times New Roman"/>
          <w:i/>
          <w:sz w:val="24"/>
          <w:szCs w:val="24"/>
        </w:rPr>
        <w:t xml:space="preserve"> u skladu s nazivima i iznosima troškova iz Procjene troškova projekta iz točke 5.2.</w:t>
      </w:r>
      <w:r w:rsidR="006F62F9" w:rsidRPr="00C649CD">
        <w:rPr>
          <w:rFonts w:ascii="Times New Roman" w:hAnsi="Times New Roman" w:cs="Times New Roman"/>
          <w:i/>
          <w:sz w:val="24"/>
          <w:szCs w:val="24"/>
        </w:rPr>
        <w:t>)</w:t>
      </w:r>
    </w:p>
    <w:p w:rsidR="00DB0FDC" w:rsidRDefault="003B5D45" w:rsidP="00DB0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planiramo provesti u roku jedne kalendarske godine.</w:t>
      </w:r>
      <w:r w:rsidR="00ED0E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5C3A">
        <w:rPr>
          <w:rFonts w:ascii="Times New Roman" w:hAnsi="Times New Roman" w:cs="Times New Roman"/>
          <w:sz w:val="24"/>
          <w:szCs w:val="24"/>
        </w:rPr>
        <w:t>Proračunom p</w:t>
      </w:r>
      <w:r w:rsidR="00ED289F">
        <w:rPr>
          <w:rFonts w:ascii="Times New Roman" w:hAnsi="Times New Roman" w:cs="Times New Roman"/>
          <w:sz w:val="24"/>
          <w:szCs w:val="24"/>
        </w:rPr>
        <w:t>rojekt</w:t>
      </w:r>
      <w:r w:rsidR="00415C3A">
        <w:rPr>
          <w:rFonts w:ascii="Times New Roman" w:hAnsi="Times New Roman" w:cs="Times New Roman"/>
          <w:sz w:val="24"/>
          <w:szCs w:val="24"/>
        </w:rPr>
        <w:t>a</w:t>
      </w:r>
      <w:r w:rsidR="00ED289F">
        <w:rPr>
          <w:rFonts w:ascii="Times New Roman" w:hAnsi="Times New Roman" w:cs="Times New Roman"/>
          <w:sz w:val="24"/>
          <w:szCs w:val="24"/>
        </w:rPr>
        <w:t xml:space="preserve">  planira </w:t>
      </w:r>
      <w:r w:rsidR="00415C3A">
        <w:rPr>
          <w:rFonts w:ascii="Times New Roman" w:hAnsi="Times New Roman" w:cs="Times New Roman"/>
          <w:sz w:val="24"/>
          <w:szCs w:val="24"/>
        </w:rPr>
        <w:t xml:space="preserve">se ukupni iznos prihvatljivog ulaganja od 4.080.000, 00 kn u što je uključen trošak </w:t>
      </w:r>
      <w:r w:rsidR="00ED289F">
        <w:rPr>
          <w:rFonts w:ascii="Times New Roman" w:hAnsi="Times New Roman" w:cs="Times New Roman"/>
          <w:sz w:val="24"/>
          <w:szCs w:val="24"/>
        </w:rPr>
        <w:t>izgrad</w:t>
      </w:r>
      <w:r w:rsidR="00415C3A">
        <w:rPr>
          <w:rFonts w:ascii="Times New Roman" w:hAnsi="Times New Roman" w:cs="Times New Roman"/>
          <w:sz w:val="24"/>
          <w:szCs w:val="24"/>
        </w:rPr>
        <w:t>nje</w:t>
      </w:r>
      <w:r w:rsidR="00ED289F">
        <w:rPr>
          <w:rFonts w:ascii="Times New Roman" w:hAnsi="Times New Roman" w:cs="Times New Roman"/>
          <w:sz w:val="24"/>
          <w:szCs w:val="24"/>
        </w:rPr>
        <w:t xml:space="preserve"> vodovodn</w:t>
      </w:r>
      <w:r w:rsidR="00415C3A">
        <w:rPr>
          <w:rFonts w:ascii="Times New Roman" w:hAnsi="Times New Roman" w:cs="Times New Roman"/>
          <w:sz w:val="24"/>
          <w:szCs w:val="24"/>
        </w:rPr>
        <w:t>e</w:t>
      </w:r>
      <w:r w:rsidR="00ED289F">
        <w:rPr>
          <w:rFonts w:ascii="Times New Roman" w:hAnsi="Times New Roman" w:cs="Times New Roman"/>
          <w:sz w:val="24"/>
          <w:szCs w:val="24"/>
        </w:rPr>
        <w:t xml:space="preserve"> mrež</w:t>
      </w:r>
      <w:r w:rsidR="00BB5AC0">
        <w:rPr>
          <w:rFonts w:ascii="Times New Roman" w:hAnsi="Times New Roman" w:cs="Times New Roman"/>
          <w:sz w:val="24"/>
          <w:szCs w:val="24"/>
        </w:rPr>
        <w:t>e u iznosu od 4.000.000,00 kn (</w:t>
      </w:r>
      <w:r w:rsidR="00415C3A">
        <w:rPr>
          <w:rFonts w:ascii="Times New Roman" w:hAnsi="Times New Roman" w:cs="Times New Roman"/>
          <w:sz w:val="24"/>
          <w:szCs w:val="24"/>
        </w:rPr>
        <w:t>procijenjena projektantska vrijednost) te trošak nadzora nad gradnjom u iznosu od 80.000,00 kn</w:t>
      </w:r>
      <w:r w:rsidR="00ED0E7B">
        <w:rPr>
          <w:rFonts w:ascii="Times New Roman" w:hAnsi="Times New Roman" w:cs="Times New Roman"/>
          <w:sz w:val="24"/>
          <w:szCs w:val="24"/>
        </w:rPr>
        <w:t xml:space="preserve"> (</w:t>
      </w:r>
      <w:r w:rsidR="00415C3A">
        <w:rPr>
          <w:rFonts w:ascii="Times New Roman" w:hAnsi="Times New Roman" w:cs="Times New Roman"/>
          <w:sz w:val="24"/>
          <w:szCs w:val="24"/>
        </w:rPr>
        <w:t>procijenjena vrijednost 2% od vrijednosti gradnje).  Sve druge troškove vezane uz provedbu  i realizaciju projekta snosit će korisnik.  Društvo posjeduje službe unutar kojih će se imenovati ljudi za poslove vođenja projekta</w:t>
      </w:r>
      <w:r w:rsidR="00AA051E">
        <w:rPr>
          <w:rFonts w:ascii="Times New Roman" w:hAnsi="Times New Roman" w:cs="Times New Roman"/>
          <w:sz w:val="24"/>
          <w:szCs w:val="24"/>
        </w:rPr>
        <w:t xml:space="preserve"> te poslove </w:t>
      </w:r>
      <w:r w:rsidR="00AA051E" w:rsidRPr="00AA0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051E" w:rsidRPr="00415C3A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pripreme i provedbe nabave</w:t>
      </w:r>
      <w:r w:rsidR="00AA0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Službe u Vodovodu će također biti zadužene </w:t>
      </w:r>
      <w:r w:rsidR="00AA051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za ishođenje uporabne dozvole i stavljanje cjevovoda u funkciju. </w:t>
      </w:r>
      <w:r w:rsidR="00AF2F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provedbu projekta kao i za održavanje i upravljanje realiziranim projektom bit će, unutar </w:t>
      </w:r>
      <w:r w:rsidR="00DB0FDC">
        <w:rPr>
          <w:rFonts w:ascii="Times New Roman" w:hAnsi="Times New Roman" w:cs="Times New Roman"/>
          <w:sz w:val="24"/>
          <w:szCs w:val="24"/>
        </w:rPr>
        <w:t>Odjela razvoja, pripreme i planiranja</w:t>
      </w:r>
      <w:r w:rsidR="00AF2FD6">
        <w:rPr>
          <w:rFonts w:ascii="Times New Roman" w:hAnsi="Times New Roman" w:cs="Times New Roman"/>
          <w:sz w:val="24"/>
          <w:szCs w:val="24"/>
        </w:rPr>
        <w:t xml:space="preserve"> i Odjela održavanja i izgradnje, </w:t>
      </w:r>
      <w:r w:rsidR="00DB0FDC">
        <w:rPr>
          <w:rFonts w:ascii="Times New Roman" w:hAnsi="Times New Roman" w:cs="Times New Roman"/>
          <w:sz w:val="24"/>
          <w:szCs w:val="24"/>
        </w:rPr>
        <w:t xml:space="preserve"> imenovan poseban tim ljudi.</w:t>
      </w:r>
    </w:p>
    <w:p w:rsidR="00BB5AC0" w:rsidRDefault="00BB5AC0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C2900" w:rsidRDefault="005C2900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61A66" w:rsidRDefault="0026516F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6A1E" w:rsidRPr="007E28FB">
        <w:rPr>
          <w:rFonts w:ascii="Times New Roman" w:hAnsi="Times New Roman" w:cs="Times New Roman"/>
          <w:sz w:val="24"/>
          <w:szCs w:val="24"/>
        </w:rPr>
        <w:t>.</w:t>
      </w:r>
      <w:r w:rsidR="00DA6A7F">
        <w:rPr>
          <w:rFonts w:ascii="Times New Roman" w:hAnsi="Times New Roman" w:cs="Times New Roman"/>
          <w:sz w:val="24"/>
          <w:szCs w:val="24"/>
        </w:rPr>
        <w:t>2</w:t>
      </w:r>
      <w:r w:rsidR="006A6A1E" w:rsidRPr="007E28FB">
        <w:rPr>
          <w:rFonts w:ascii="Times New Roman" w:hAnsi="Times New Roman" w:cs="Times New Roman"/>
          <w:sz w:val="24"/>
          <w:szCs w:val="24"/>
        </w:rPr>
        <w:t xml:space="preserve">. </w:t>
      </w:r>
      <w:r w:rsidR="00DA6A7F" w:rsidRPr="00DA6A7F">
        <w:rPr>
          <w:rFonts w:ascii="Times New Roman" w:hAnsi="Times New Roman" w:cs="Times New Roman"/>
          <w:sz w:val="24"/>
          <w:szCs w:val="24"/>
        </w:rPr>
        <w:t>PROCJENA TROŠKOVA PROJEKTA</w:t>
      </w:r>
    </w:p>
    <w:p w:rsidR="006A6A1E" w:rsidRPr="002024B9" w:rsidRDefault="006A6A1E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4B9">
        <w:rPr>
          <w:rFonts w:ascii="Times New Roman" w:hAnsi="Times New Roman" w:cs="Times New Roman"/>
          <w:i/>
          <w:sz w:val="24"/>
          <w:szCs w:val="24"/>
        </w:rPr>
        <w:t>(</w:t>
      </w:r>
      <w:r w:rsidR="00DA6A7F">
        <w:rPr>
          <w:rFonts w:ascii="Times New Roman" w:hAnsi="Times New Roman" w:cs="Times New Roman"/>
          <w:i/>
          <w:sz w:val="24"/>
          <w:szCs w:val="24"/>
        </w:rPr>
        <w:t>popuniti tablicu ''PROCJENA TROŠKOVA PROJEKTA''</w:t>
      </w:r>
      <w:r w:rsidRPr="002024B9">
        <w:rPr>
          <w:rFonts w:ascii="Times New Roman" w:hAnsi="Times New Roman" w:cs="Times New Roman"/>
          <w:i/>
          <w:sz w:val="24"/>
          <w:szCs w:val="24"/>
        </w:rPr>
        <w:t>)</w:t>
      </w:r>
    </w:p>
    <w:p w:rsidR="00F61A66" w:rsidRDefault="00F61A66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444"/>
        <w:gridCol w:w="1723"/>
        <w:gridCol w:w="2192"/>
        <w:gridCol w:w="1846"/>
      </w:tblGrid>
      <w:tr w:rsidR="00280706" w:rsidRPr="00C854E4" w:rsidTr="001D12F1">
        <w:trPr>
          <w:trHeight w:val="618"/>
          <w:jc w:val="center"/>
        </w:trPr>
        <w:tc>
          <w:tcPr>
            <w:tcW w:w="686" w:type="dxa"/>
            <w:vMerge w:val="restart"/>
            <w:shd w:val="clear" w:color="auto" w:fill="EAF1DD" w:themeFill="accent3" w:themeFillTint="33"/>
            <w:noWrap/>
            <w:vAlign w:val="center"/>
            <w:hideMark/>
          </w:tcPr>
          <w:p w:rsidR="0016099E" w:rsidRPr="00E5220F" w:rsidRDefault="0016099E" w:rsidP="003738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44" w:type="dxa"/>
            <w:vMerge w:val="restart"/>
            <w:shd w:val="clear" w:color="auto" w:fill="EAF1DD" w:themeFill="accent3" w:themeFillTint="33"/>
            <w:vAlign w:val="center"/>
            <w:hideMark/>
          </w:tcPr>
          <w:p w:rsidR="0016099E" w:rsidRDefault="001609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PLANIRAN</w:t>
            </w:r>
            <w:r w:rsidR="00C854E4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I TROŠKOVI PROJEKTA</w:t>
            </w:r>
          </w:p>
          <w:p w:rsidR="00522966" w:rsidRPr="00522966" w:rsidRDefault="005229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  <w:r w:rsidRPr="00522966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(</w:t>
            </w:r>
            <w:r w:rsidR="00CB4893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K</w:t>
            </w:r>
            <w:r w:rsidRPr="00522966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ratki opis/naziv troška)</w:t>
            </w:r>
          </w:p>
        </w:tc>
        <w:tc>
          <w:tcPr>
            <w:tcW w:w="1723" w:type="dxa"/>
            <w:vMerge w:val="restart"/>
            <w:shd w:val="clear" w:color="auto" w:fill="EAF1DD" w:themeFill="accent3" w:themeFillTint="33"/>
            <w:vAlign w:val="center"/>
            <w:hideMark/>
          </w:tcPr>
          <w:p w:rsidR="00280706" w:rsidRPr="00E5220F" w:rsidRDefault="001609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PROCIJENJENI IZNOS BEZ PDV-a</w:t>
            </w:r>
          </w:p>
          <w:p w:rsidR="0016099E" w:rsidRPr="00E5220F" w:rsidRDefault="001609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2192" w:type="dxa"/>
            <w:shd w:val="clear" w:color="auto" w:fill="EAF1DD" w:themeFill="accent3" w:themeFillTint="33"/>
            <w:vAlign w:val="center"/>
            <w:hideMark/>
          </w:tcPr>
          <w:p w:rsidR="00280706" w:rsidRPr="00E5220F" w:rsidRDefault="001609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IZNOS PDV-a</w:t>
            </w:r>
          </w:p>
          <w:p w:rsidR="0016099E" w:rsidRPr="00E5220F" w:rsidRDefault="001609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1846" w:type="dxa"/>
            <w:shd w:val="clear" w:color="auto" w:fill="EAF1DD" w:themeFill="accent3" w:themeFillTint="33"/>
            <w:vAlign w:val="center"/>
            <w:hideMark/>
          </w:tcPr>
          <w:p w:rsidR="00280706" w:rsidRPr="00E5220F" w:rsidRDefault="001609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UKUPNI PROCIJENJENI IZNOS S PDV-om</w:t>
            </w:r>
          </w:p>
          <w:p w:rsidR="0016099E" w:rsidRPr="00E5220F" w:rsidRDefault="001609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kn</w:t>
            </w:r>
          </w:p>
        </w:tc>
      </w:tr>
      <w:tr w:rsidR="004B3BF5" w:rsidRPr="00C854E4" w:rsidTr="001D12F1">
        <w:trPr>
          <w:trHeight w:val="539"/>
          <w:jc w:val="center"/>
        </w:trPr>
        <w:tc>
          <w:tcPr>
            <w:tcW w:w="686" w:type="dxa"/>
            <w:vMerge/>
            <w:shd w:val="clear" w:color="auto" w:fill="EAF1DD" w:themeFill="accent3" w:themeFillTint="33"/>
            <w:vAlign w:val="center"/>
            <w:hideMark/>
          </w:tcPr>
          <w:p w:rsidR="0016099E" w:rsidRPr="00C23274" w:rsidRDefault="0016099E" w:rsidP="003738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44" w:type="dxa"/>
            <w:vMerge/>
            <w:shd w:val="clear" w:color="auto" w:fill="EAF1DD" w:themeFill="accent3" w:themeFillTint="33"/>
            <w:vAlign w:val="center"/>
            <w:hideMark/>
          </w:tcPr>
          <w:p w:rsidR="0016099E" w:rsidRPr="00C23274" w:rsidRDefault="0016099E" w:rsidP="0037388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23" w:type="dxa"/>
            <w:vMerge/>
            <w:shd w:val="clear" w:color="auto" w:fill="EAF1DD" w:themeFill="accent3" w:themeFillTint="33"/>
            <w:vAlign w:val="center"/>
            <w:hideMark/>
          </w:tcPr>
          <w:p w:rsidR="0016099E" w:rsidRPr="00C23274" w:rsidRDefault="0016099E" w:rsidP="0037388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92" w:type="dxa"/>
            <w:shd w:val="clear" w:color="auto" w:fill="EAF1DD" w:themeFill="accent3" w:themeFillTint="33"/>
            <w:vAlign w:val="center"/>
            <w:hideMark/>
          </w:tcPr>
          <w:p w:rsidR="0016099E" w:rsidRPr="001D12F1" w:rsidRDefault="0016099E" w:rsidP="00CB489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(</w:t>
            </w:r>
            <w:r w:rsidR="00CB4893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U</w:t>
            </w: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pisuje korisnik kojemu je PDV prihvatljiv za prijavljeni trošak, to jest korisnik koji nema pravo na odbitak PDV-a. Ako korisniku PDV nije prihvatljiv, upisati 0,00)</w:t>
            </w:r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:rsidR="0016099E" w:rsidRPr="001D12F1" w:rsidRDefault="00A9409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(</w:t>
            </w:r>
            <w:r w:rsidR="00CB4893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I</w:t>
            </w: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 xml:space="preserve">znos iz ovog stupca je zbroj iznosa iz stupca </w:t>
            </w:r>
            <w:r w:rsidR="00C854E4"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3</w:t>
            </w: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 xml:space="preserve"> i iznosa PDV-a iz stupca </w:t>
            </w:r>
            <w:r w:rsidR="00C854E4"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4</w:t>
            </w: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 xml:space="preserve">. Ukoliko </w:t>
            </w:r>
            <w:r w:rsidR="00C854E4"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korisniku PDV nije prihvatljiv, u stupac 5. prepišite iznos iz stupca 3</w:t>
            </w: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.)</w:t>
            </w:r>
          </w:p>
        </w:tc>
      </w:tr>
      <w:tr w:rsidR="00280706" w:rsidRPr="00C854E4" w:rsidTr="001D12F1">
        <w:trPr>
          <w:trHeight w:val="264"/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444" w:type="dxa"/>
            <w:shd w:val="clear" w:color="auto" w:fill="auto"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192" w:type="dxa"/>
            <w:shd w:val="clear" w:color="auto" w:fill="auto"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280706" w:rsidRPr="00C854E4" w:rsidTr="001D12F1">
        <w:trPr>
          <w:trHeight w:val="439"/>
          <w:jc w:val="center"/>
        </w:trPr>
        <w:tc>
          <w:tcPr>
            <w:tcW w:w="10891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16099E" w:rsidRPr="001D12F1" w:rsidRDefault="006547E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I. </w:t>
            </w:r>
            <w:r w:rsidR="0016099E" w:rsidRPr="001D12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PRIHVATLJIV</w:t>
            </w:r>
            <w:r w:rsidR="00081F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 TROŠKOVI</w:t>
            </w:r>
          </w:p>
        </w:tc>
      </w:tr>
      <w:tr w:rsidR="002126B6" w:rsidRPr="00C854E4" w:rsidTr="00FB51EB">
        <w:trPr>
          <w:trHeight w:val="196"/>
          <w:jc w:val="center"/>
        </w:trPr>
        <w:tc>
          <w:tcPr>
            <w:tcW w:w="686" w:type="dxa"/>
            <w:shd w:val="clear" w:color="auto" w:fill="D9D9D9" w:themeFill="background1" w:themeFillShade="D9"/>
            <w:noWrap/>
            <w:vAlign w:val="center"/>
            <w:hideMark/>
          </w:tcPr>
          <w:p w:rsidR="002126B6" w:rsidRPr="001D12F1" w:rsidRDefault="002126B6" w:rsidP="003738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  <w:hideMark/>
          </w:tcPr>
          <w:p w:rsidR="002126B6" w:rsidRPr="00E5220F" w:rsidRDefault="002126B6" w:rsidP="001D12F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Građe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nje</w:t>
            </w:r>
          </w:p>
          <w:p w:rsidR="002126B6" w:rsidRPr="001D12F1" w:rsidRDefault="002126B6" w:rsidP="002126B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z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brojiti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iznose iz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redov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a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A.1.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A.2.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...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2126B6" w:rsidRPr="001D12F1" w:rsidRDefault="000A5AB7" w:rsidP="0037388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4.000.00</w:t>
            </w:r>
            <w:r w:rsidR="002126B6" w:rsidRPr="001D12F1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3434F" w:rsidRPr="00C854E4" w:rsidTr="001D12F1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="0016099E"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3738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  <w:r w:rsidR="004D28A6">
              <w:rPr>
                <w:rFonts w:eastAsia="Times New Roman" w:cs="Times New Roman"/>
                <w:sz w:val="20"/>
                <w:szCs w:val="20"/>
                <w:lang w:eastAsia="hr-HR"/>
              </w:rPr>
              <w:t>Izgradnja vodovodne mreže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16099E" w:rsidRPr="009F492D" w:rsidRDefault="004D28A6" w:rsidP="009F492D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4.000.000,00</w:t>
            </w:r>
            <w:r w:rsidR="0016099E" w:rsidRPr="009F492D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16099E" w:rsidRPr="009F492D" w:rsidRDefault="00EE41DF" w:rsidP="009F492D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0,00</w:t>
            </w:r>
            <w:r w:rsidR="0016099E" w:rsidRPr="009F492D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16099E" w:rsidRPr="009F492D" w:rsidRDefault="00EE41DF" w:rsidP="0037388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4.000.000,00</w:t>
            </w:r>
            <w:r w:rsidR="0016099E" w:rsidRPr="009F492D"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E41DF" w:rsidRPr="00C854E4" w:rsidTr="001D12F1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</w:tcPr>
          <w:p w:rsidR="00EE41DF" w:rsidRPr="001D12F1" w:rsidRDefault="00EE41DF" w:rsidP="00373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44" w:type="dxa"/>
            <w:shd w:val="clear" w:color="auto" w:fill="auto"/>
            <w:noWrap/>
            <w:vAlign w:val="bottom"/>
          </w:tcPr>
          <w:p w:rsidR="00EE41DF" w:rsidRPr="001D12F1" w:rsidRDefault="00EE41DF" w:rsidP="003738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</w:tcPr>
          <w:p w:rsidR="00EE41DF" w:rsidRDefault="00EE41DF" w:rsidP="009F492D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="00EE41DF" w:rsidRDefault="00EE41DF" w:rsidP="009F492D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EE41DF" w:rsidRDefault="00EE41DF" w:rsidP="00373880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C315B8" w:rsidRPr="00C854E4" w:rsidTr="00FB51EB">
        <w:trPr>
          <w:trHeight w:val="196"/>
          <w:jc w:val="center"/>
        </w:trPr>
        <w:tc>
          <w:tcPr>
            <w:tcW w:w="68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1D12F1" w:rsidRDefault="00C315B8" w:rsidP="003738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  <w:hideMark/>
          </w:tcPr>
          <w:p w:rsidR="00C315B8" w:rsidRDefault="00C315B8" w:rsidP="001D12F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Oprema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nje</w:t>
            </w:r>
          </w:p>
          <w:p w:rsidR="00C315B8" w:rsidRPr="001D12F1" w:rsidRDefault="00C315B8" w:rsidP="00C315B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z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brojiti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iznose iz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redov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a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B.1.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B.2.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...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1D12F1" w:rsidRDefault="00C315B8" w:rsidP="0037388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3434F" w:rsidRPr="00C854E4" w:rsidTr="001D12F1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B</w:t>
            </w:r>
            <w:r w:rsidR="0016099E"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3738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D3434F" w:rsidRPr="00C854E4" w:rsidTr="001D12F1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B</w:t>
            </w:r>
            <w:r w:rsidR="0016099E"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.2.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3738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D3434F" w:rsidRPr="00C854E4" w:rsidTr="001D12F1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B</w:t>
            </w:r>
            <w:r w:rsidR="0016099E"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.3.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3738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C315B8" w:rsidRPr="00C854E4" w:rsidTr="00FB51EB">
        <w:trPr>
          <w:trHeight w:val="196"/>
          <w:jc w:val="center"/>
        </w:trPr>
        <w:tc>
          <w:tcPr>
            <w:tcW w:w="68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1D12F1" w:rsidRDefault="00C315B8" w:rsidP="003738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  <w:hideMark/>
          </w:tcPr>
          <w:p w:rsidR="00C315B8" w:rsidRDefault="00C315B8" w:rsidP="00C315B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Prihvatljivi nematerijalni troškovi</w:t>
            </w:r>
          </w:p>
          <w:p w:rsidR="00C315B8" w:rsidRPr="001D12F1" w:rsidRDefault="00C315B8" w:rsidP="00C315B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z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brojiti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iznose iz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redov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a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C.1.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C.2.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...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1D12F1" w:rsidRDefault="00C315B8" w:rsidP="0037388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3434F" w:rsidRPr="00C854E4" w:rsidTr="001D12F1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C</w:t>
            </w:r>
            <w:r w:rsidR="0016099E"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3738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D3434F" w:rsidRPr="00C854E4" w:rsidTr="001D12F1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C</w:t>
            </w:r>
            <w:r w:rsidR="0016099E"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.2.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3738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D3434F" w:rsidRPr="00C854E4" w:rsidTr="001D12F1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16099E" w:rsidRPr="001D12F1" w:rsidRDefault="00D3434F" w:rsidP="00373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C</w:t>
            </w:r>
            <w:r w:rsidR="0016099E"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.3.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37388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C315B8" w:rsidRPr="00DB078F" w:rsidTr="00C315B8">
        <w:trPr>
          <w:trHeight w:val="434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  <w:hideMark/>
          </w:tcPr>
          <w:p w:rsidR="00C315B8" w:rsidRPr="00DB078F" w:rsidRDefault="00C315B8" w:rsidP="003738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  <w:hideMark/>
          </w:tcPr>
          <w:p w:rsidR="00C315B8" w:rsidRPr="00DB078F" w:rsidRDefault="00C315B8" w:rsidP="00C315B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Uku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pni iznos prihvatljivih troškova</w:t>
            </w:r>
            <w:r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 xml:space="preserve"> bez općih troškova</w:t>
            </w:r>
          </w:p>
          <w:p w:rsidR="00C315B8" w:rsidRPr="00DB078F" w:rsidRDefault="00C315B8" w:rsidP="00C315B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z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brojiti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iznose iz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redov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a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A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B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DB078F" w:rsidRDefault="00EE41DF" w:rsidP="00EE41D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4.000.000,00</w:t>
            </w:r>
          </w:p>
        </w:tc>
      </w:tr>
      <w:tr w:rsidR="00C315B8" w:rsidRPr="00C854E4" w:rsidTr="00FB51EB">
        <w:trPr>
          <w:trHeight w:val="196"/>
          <w:jc w:val="center"/>
        </w:trPr>
        <w:tc>
          <w:tcPr>
            <w:tcW w:w="68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1D12F1" w:rsidRDefault="00C315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  <w:hideMark/>
          </w:tcPr>
          <w:p w:rsidR="00C315B8" w:rsidRDefault="00C315B8" w:rsidP="00C315B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T</w:t>
            </w:r>
            <w:r w:rsidRPr="001D12F1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rošk</w:t>
            </w: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ovi</w:t>
            </w:r>
            <w:r w:rsidRPr="001D12F1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pripreme dokumentacije za Natječaj</w:t>
            </w:r>
          </w:p>
          <w:p w:rsidR="00C315B8" w:rsidRPr="001D12F1" w:rsidRDefault="00C315B8" w:rsidP="00C315B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zbrojite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iznose iz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redov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a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E.1.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E.2.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...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1D12F1" w:rsidRDefault="00C315B8" w:rsidP="0037388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3434F" w:rsidRPr="00C854E4" w:rsidTr="001D12F1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16099E" w:rsidRPr="001D12F1" w:rsidRDefault="00373880" w:rsidP="00373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="0016099E" w:rsidRPr="001D12F1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16099E" w:rsidRPr="001D12F1" w:rsidRDefault="001609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16099E" w:rsidRPr="001D12F1" w:rsidRDefault="0016099E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D12F1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C315B8" w:rsidRPr="00DB078F" w:rsidTr="00FB51EB">
        <w:trPr>
          <w:trHeight w:val="196"/>
          <w:jc w:val="center"/>
        </w:trPr>
        <w:tc>
          <w:tcPr>
            <w:tcW w:w="68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DB078F" w:rsidRDefault="00C315B8" w:rsidP="00A50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  <w:hideMark/>
          </w:tcPr>
          <w:p w:rsidR="00C315B8" w:rsidRDefault="00C315B8" w:rsidP="00020B1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Prihvatljivi iznos t</w:t>
            </w:r>
            <w:r w:rsidRPr="00DB078F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rošk</w:t>
            </w: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ova</w:t>
            </w:r>
            <w:r w:rsidRPr="00DB078F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pripreme dokumentacije za Natječaj</w:t>
            </w:r>
          </w:p>
          <w:p w:rsidR="00C315B8" w:rsidRDefault="00C315B8" w:rsidP="00D7304A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hr-HR"/>
              </w:rPr>
            </w:pP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</w:t>
            </w:r>
            <w:r w:rsidRPr="00B007F4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troškovi pripreme dokumentacije za Natječaj prihvatljivi 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su </w:t>
            </w:r>
            <w:r w:rsidRPr="00B007F4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u iznosu do 2% od 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U</w:t>
            </w:r>
            <w:r w:rsidRPr="00B007F4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kupnog iznosa 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prihvatljivih</w:t>
            </w:r>
            <w:r w:rsidRPr="00B007F4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troškova</w:t>
            </w:r>
            <w:r w:rsidRPr="00B007F4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bez općih troškova 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iz reda D </w:t>
            </w:r>
            <w:r w:rsidRPr="00B007F4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ali ne više od 10.000 eura u kunskoj protuvrijednosti.</w:t>
            </w:r>
          </w:p>
          <w:p w:rsidR="00C315B8" w:rsidRPr="00DB078F" w:rsidRDefault="00C315B8" w:rsidP="00D7304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Pomnožite Ukupni iznos prihvatljivih</w:t>
            </w:r>
            <w:r w:rsidRPr="00C1217A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</w:t>
            </w:r>
            <w:r w:rsidRPr="005117AE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troškova</w:t>
            </w:r>
            <w:r w:rsidRPr="00C1217A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bez općih troškova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iz reda D s 0,02 (to jest 2%); preračunajte u kune iznos od 10.000 eura prema </w:t>
            </w:r>
            <w:r w:rsidRPr="003E2FAC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mjesečn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om </w:t>
            </w:r>
            <w:r w:rsidRPr="003E2FAC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tečaj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u</w:t>
            </w:r>
            <w:r w:rsidRPr="003E2FAC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utvrđen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om</w:t>
            </w:r>
            <w:r w:rsidRPr="003E2FAC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od Europske komisije za mjesec u kojem 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se podnosi zahtjev za potporu (w</w:t>
            </w:r>
            <w:r w:rsidRPr="003E2FAC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eb adresa za uvid u navedeni tečaj je: </w:t>
            </w:r>
            <w:r w:rsidR="00D7304A" w:rsidRPr="00D7304A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http://ec.europa.eu/budget/contracts_grants/info_contracts/inforeuro/index_en.cfm</w:t>
            </w:r>
            <w:r w:rsidRPr="003E2FAC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)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; usporedite dobivene iznose s iznosom iz reda E (</w:t>
            </w:r>
            <w:r w:rsidRPr="001C0C1D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Troškovi pripreme dokumentacije za Natječaj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) i upišite najmanji iznos.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DB078F" w:rsidRDefault="00C315B8" w:rsidP="00A50AE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315B8" w:rsidRPr="00DB078F" w:rsidTr="00FB51EB">
        <w:trPr>
          <w:trHeight w:val="196"/>
          <w:jc w:val="center"/>
        </w:trPr>
        <w:tc>
          <w:tcPr>
            <w:tcW w:w="68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DB078F" w:rsidRDefault="00C315B8" w:rsidP="00A50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G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  <w:hideMark/>
          </w:tcPr>
          <w:p w:rsidR="00C315B8" w:rsidRDefault="00C315B8" w:rsidP="00C315B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T</w:t>
            </w:r>
            <w:r w:rsidRPr="002976FD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roškov</w:t>
            </w: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i</w:t>
            </w:r>
            <w:r w:rsidRPr="002976FD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r w:rsidRPr="00596076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pripreme projektn</w:t>
            </w: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o -</w:t>
            </w:r>
            <w:r w:rsidRPr="00596076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tehničke d</w:t>
            </w: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okumentacije, geodetskih usluga</w:t>
            </w:r>
            <w:r w:rsidRPr="00596076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, elaborata</w:t>
            </w: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i certifikata, </w:t>
            </w:r>
            <w:r w:rsidRPr="00596076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nadzora</w:t>
            </w: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i vođenja projekta te troškovi pripreme i provedbe nabave </w:t>
            </w:r>
            <w:r w:rsidRPr="00596076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</w:p>
          <w:p w:rsidR="00C315B8" w:rsidRPr="00DB078F" w:rsidRDefault="00C315B8" w:rsidP="00C315B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zbrojite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iznose iz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redov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a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G.1.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G.2.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...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DB078F" w:rsidRDefault="00EE41DF" w:rsidP="00EE41D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80.000,0</w:t>
            </w:r>
            <w:r w:rsidR="00C315B8"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596076" w:rsidRPr="00DB078F" w:rsidTr="00A50AEB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596076" w:rsidRPr="00DB078F" w:rsidRDefault="00D46D43" w:rsidP="00A50A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  <w:r w:rsidR="00596076" w:rsidRPr="00DB078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596076" w:rsidRPr="00DB078F" w:rsidRDefault="00363533" w:rsidP="003635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Stručni n</w:t>
            </w:r>
            <w:r w:rsidR="004D28A6">
              <w:rPr>
                <w:rFonts w:eastAsia="Times New Roman" w:cs="Times New Roman"/>
                <w:sz w:val="20"/>
                <w:szCs w:val="20"/>
                <w:lang w:eastAsia="hr-HR"/>
              </w:rPr>
              <w:t>adzor nad izgradnjom vodovodne mreže</w:t>
            </w:r>
            <w:r w:rsidR="00596076"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596076" w:rsidRPr="00DB078F" w:rsidRDefault="00EE41DF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80.000,00</w:t>
            </w:r>
            <w:r w:rsidR="00596076"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596076" w:rsidRPr="00DB078F" w:rsidRDefault="00EE41DF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0,00</w:t>
            </w:r>
            <w:r w:rsidR="00596076"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596076" w:rsidRPr="00DB078F" w:rsidRDefault="00EE41DF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80.000,00</w:t>
            </w:r>
            <w:r w:rsidR="00596076"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96076" w:rsidRPr="00DB078F" w:rsidTr="00A50AEB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596076" w:rsidRPr="00DB078F" w:rsidRDefault="00D46D43" w:rsidP="00A50A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  <w:r w:rsidR="00596076" w:rsidRPr="00DB078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.2.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596076" w:rsidRPr="00DB078F" w:rsidRDefault="00596076" w:rsidP="00A50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596076" w:rsidRPr="00DB078F" w:rsidRDefault="00596076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596076" w:rsidRPr="00DB078F" w:rsidRDefault="00596076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596076" w:rsidRPr="00DB078F" w:rsidRDefault="00596076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596076" w:rsidRPr="00DB078F" w:rsidTr="00A50AEB">
        <w:trPr>
          <w:trHeight w:val="196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596076" w:rsidRPr="00DB078F" w:rsidRDefault="00D46D43" w:rsidP="00A50A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G</w:t>
            </w:r>
            <w:r w:rsidR="00596076" w:rsidRPr="00DB078F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.3.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596076" w:rsidRPr="00DB078F" w:rsidRDefault="00596076" w:rsidP="00A50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596076" w:rsidRPr="00DB078F" w:rsidRDefault="00596076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596076" w:rsidRPr="00DB078F" w:rsidRDefault="00596076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596076" w:rsidRPr="00DB078F" w:rsidRDefault="00596076" w:rsidP="009F492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C315B8" w:rsidRPr="00DB078F" w:rsidTr="00FB51EB">
        <w:trPr>
          <w:trHeight w:val="196"/>
          <w:jc w:val="center"/>
        </w:trPr>
        <w:tc>
          <w:tcPr>
            <w:tcW w:w="68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DB078F" w:rsidRDefault="00C315B8" w:rsidP="00A50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  <w:hideMark/>
          </w:tcPr>
          <w:p w:rsidR="00C315B8" w:rsidRDefault="00C315B8" w:rsidP="00020B17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2976FD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Prihvatljivi iznos troškova </w:t>
            </w:r>
            <w:r w:rsidRPr="00596076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pripreme projektn</w:t>
            </w: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o -</w:t>
            </w:r>
            <w:r w:rsidRPr="00596076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tehničke d</w:t>
            </w: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okumentacije, geodetskih usluga</w:t>
            </w:r>
            <w:r w:rsidRPr="00596076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, elaborata</w:t>
            </w: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i certifikata, </w:t>
            </w:r>
            <w:r w:rsidRPr="00596076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nadzora</w:t>
            </w: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i vođenja projekta te troškovi pripreme i provedbe nabave </w:t>
            </w:r>
            <w:r w:rsidRPr="00596076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</w:p>
          <w:p w:rsidR="00C315B8" w:rsidRDefault="00C315B8" w:rsidP="00020B1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</w:pP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</w:t>
            </w:r>
            <w:r w:rsidRPr="005B03E4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trošk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ovi pripreme projektno - </w:t>
            </w:r>
            <w:r w:rsidRPr="005B03E4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tehničke dokumentacije, geodetskih usluga, elaborata i certifikata, nadzora i vođenja projekta te troškov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i</w:t>
            </w:r>
            <w:r w:rsidRPr="005B03E4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pripreme i provedbe nabave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prihvatljivi su u </w:t>
            </w:r>
            <w:r w:rsidRPr="005B03E4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iznosu koji čini razliku između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gornje granice od 10% od </w:t>
            </w:r>
            <w:r w:rsidRPr="002976FD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Ukupnog iznosa pri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hvatljivih</w:t>
            </w:r>
            <w:r w:rsidRPr="002976FD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 w:rsidRPr="005117AE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troškova</w:t>
            </w:r>
            <w:r w:rsidRPr="002976FD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bez općih troškova iz reda D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i </w:t>
            </w:r>
            <w:r w:rsidRPr="005B03E4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troškova navedenih u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redu F</w:t>
            </w:r>
            <w:r w:rsidRPr="005B03E4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(</w:t>
            </w:r>
            <w:r w:rsidRPr="002976FD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Prihvatljivi iznos troškova pripreme dokumentacije za Natječaj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).</w:t>
            </w:r>
          </w:p>
          <w:p w:rsidR="00C315B8" w:rsidRPr="00DB078F" w:rsidRDefault="00C315B8" w:rsidP="0019789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P</w:t>
            </w:r>
            <w:r w:rsidRPr="00DB078F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omn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ožite Ukupni iznos prihvatljivih</w:t>
            </w:r>
            <w:r w:rsidRPr="00DB078F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</w:t>
            </w:r>
            <w:r w:rsidRPr="005117AE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troškova</w:t>
            </w:r>
            <w:r w:rsidRPr="00DB078F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bez općih troškova iz reda D s 0,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10</w:t>
            </w:r>
            <w:r w:rsidRPr="00DB078F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(to jest 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10</w:t>
            </w:r>
            <w:r w:rsidRPr="00DB078F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%)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te od dobivenog umnoška oduzmite iznos iz reda F (</w:t>
            </w:r>
            <w:r w:rsidRPr="00625314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Prihvatljivi iznos troškova pripreme dokumentacije za Natječaj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)</w:t>
            </w:r>
            <w:r w:rsidRPr="00DB078F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; 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dobivenu razliku </w:t>
            </w:r>
            <w:r w:rsidRPr="00DB078F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usporedite</w:t>
            </w:r>
            <w:r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 xml:space="preserve"> s iznosom  iz reda </w:t>
            </w:r>
            <w:r w:rsidR="0019789C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G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(</w:t>
            </w:r>
            <w:r w:rsidR="0019789C" w:rsidRPr="0019789C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Troškovi pripreme projektno - tehničke dokumentacije, geodetskih usluga, elaborata i certifikata, nadzora i vođenja projekta te troškovi pripreme i provedbe nabave  </w:t>
            </w:r>
            <w:r w:rsidRPr="00D46D43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)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te </w:t>
            </w:r>
            <w:r w:rsidRPr="00DB078F">
              <w:rPr>
                <w:rFonts w:eastAsia="Times New Roman" w:cs="Times New Roman"/>
                <w:i/>
                <w:sz w:val="18"/>
                <w:szCs w:val="18"/>
                <w:lang w:eastAsia="hr-HR"/>
              </w:rPr>
              <w:t>upišite manji iznos.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C315B8" w:rsidRPr="00DB078F" w:rsidRDefault="00EE41DF" w:rsidP="00EE41D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80.000</w:t>
            </w:r>
            <w:r w:rsidR="00C315B8"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</w:tr>
      <w:tr w:rsidR="00C315B8" w:rsidRPr="00C854E4" w:rsidTr="00FB51EB">
        <w:trPr>
          <w:trHeight w:val="559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:rsidR="00C315B8" w:rsidRPr="00E5220F" w:rsidRDefault="00C315B8" w:rsidP="003738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</w:tcPr>
          <w:p w:rsidR="00C315B8" w:rsidRDefault="00C315B8" w:rsidP="00020B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 xml:space="preserve">Ukupni iznos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prihvatljivih o</w:t>
            </w:r>
            <w:r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pći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h troškova</w:t>
            </w:r>
          </w:p>
          <w:p w:rsidR="00C315B8" w:rsidRDefault="00C315B8" w:rsidP="00D7304A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</w:pP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Pojašnjenje: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o</w:t>
            </w:r>
            <w:r w:rsidRPr="00E3303E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pći troškovi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 w:rsidRPr="00E3303E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prihvatljivi su u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maksimalnom </w:t>
            </w:r>
            <w:r w:rsidRPr="00E3303E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iznosu od 20.000 eura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u kunskoj protuvrijednosti </w:t>
            </w:r>
            <w:r w:rsidRPr="00E3303E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prema mjesečnom tečaju utvrđenom od Europske komisije za mjesec u kojem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se podnosi</w:t>
            </w:r>
            <w:r w:rsidRPr="00E3303E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zahtjev za potporu (web adresa za uvid u navedeni tečaj je: </w:t>
            </w:r>
            <w:r w:rsidR="00D7304A"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http://ec.europa.eu/budget/contracts_grants/info_contracts/inforeuro/index_en.cfm</w:t>
            </w: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).</w:t>
            </w:r>
          </w:p>
          <w:p w:rsidR="00C315B8" w:rsidRPr="00E5220F" w:rsidRDefault="00C315B8" w:rsidP="00D7304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Zbrojite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iznose iz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redov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a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F i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H; dobiveni zbroj usporedite s iznosom od </w:t>
            </w:r>
            <w:r w:rsidRPr="00214AD3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20.000 eura u kunskoj protuvrijednost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te upišite manji iznos.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</w:tcPr>
          <w:p w:rsidR="00C315B8" w:rsidRPr="00E5220F" w:rsidRDefault="00EE41DF" w:rsidP="0037388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80.00</w:t>
            </w:r>
            <w:r w:rsidR="00C315B8"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C315B8" w:rsidRPr="00C854E4" w:rsidTr="00FB51EB">
        <w:trPr>
          <w:trHeight w:val="559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:rsidR="00C315B8" w:rsidRDefault="00C315B8" w:rsidP="003738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J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</w:tcPr>
          <w:p w:rsidR="00C315B8" w:rsidRDefault="00C315B8" w:rsidP="00020B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Ukupni iznos prihvatljivog ulaganja</w:t>
            </w:r>
          </w:p>
          <w:p w:rsidR="00C315B8" w:rsidRPr="00DB078F" w:rsidRDefault="00C315B8" w:rsidP="00020B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(</w:t>
            </w:r>
            <w:r w:rsidRPr="00C845A0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min. 30.000 eura, max. 1.000.000 eura u kunskoj protuvrijednosti)</w:t>
            </w:r>
          </w:p>
          <w:p w:rsidR="00C315B8" w:rsidRPr="00D7304A" w:rsidRDefault="00C315B8" w:rsidP="00D7304A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</w:pP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najviši iznos prihvatljivih troškova po projektu/operaciji iznosi 1.000.000 eura u kunskoj protuvrijednosti prema mjesečnom tečaju utvrđenom od Europske komisije za mjesec u kojem se podnosi zahtjev za potporu (web adresa za uvid u navedeni tečaj je: </w:t>
            </w:r>
            <w:r w:rsidR="00D7304A"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http://ec.europa.eu/budget/contracts_grants/info_contracts/inforeuro/index_en.cfm</w:t>
            </w: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).</w:t>
            </w:r>
          </w:p>
          <w:p w:rsidR="00C315B8" w:rsidRPr="00C854E4" w:rsidRDefault="00C315B8" w:rsidP="00D7304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Zbrojiti iznose iz redova D + I;</w:t>
            </w:r>
            <w:r w:rsidRPr="00D7304A">
              <w:t xml:space="preserve"> </w:t>
            </w: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dobiveni zbroj usporedite s iznosom od 1.000.000 eura u kunskoj protuvrijednost</w:t>
            </w:r>
            <w:r w:rsidR="004E5A98"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i</w:t>
            </w: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te upišite manji iznos.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</w:tcPr>
          <w:p w:rsidR="00C315B8" w:rsidRPr="00C854E4" w:rsidRDefault="00EE41DF" w:rsidP="0037388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4.08</w:t>
            </w:r>
            <w:r w:rsidR="00C315B8"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.000</w:t>
            </w:r>
            <w:r w:rsidR="00C315B8"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</w:tr>
      <w:tr w:rsidR="00BB229F" w:rsidRPr="00C854E4" w:rsidTr="0044051D">
        <w:trPr>
          <w:trHeight w:val="593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:rsidR="00BB229F" w:rsidRPr="00C854E4" w:rsidRDefault="00BB229F" w:rsidP="003738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K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</w:tcPr>
          <w:p w:rsidR="00BB229F" w:rsidRDefault="00BB229F" w:rsidP="00020B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 xml:space="preserve">Iznos primljene </w:t>
            </w:r>
            <w:r w:rsidRPr="00C315B8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državne 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otpore za iste troškove</w:t>
            </w:r>
          </w:p>
          <w:p w:rsidR="00BB229F" w:rsidRPr="00C854E4" w:rsidRDefault="00BB229F" w:rsidP="00020B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Pojašnjenje:</w:t>
            </w:r>
            <w:r w:rsidRPr="00056FA3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u</w:t>
            </w:r>
            <w:r w:rsidRPr="00E5220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koliko je korisnik primio/ostvario državnu potporu </w:t>
            </w:r>
            <w:r w:rsidRPr="00CB4893"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hr-HR"/>
              </w:rPr>
              <w:t>za iste troškove</w:t>
            </w:r>
            <w:r>
              <w:rPr>
                <w:rFonts w:eastAsia="Times New Roman" w:cs="Times New Roman"/>
                <w:b/>
                <w:i/>
                <w:iCs/>
                <w:sz w:val="18"/>
                <w:szCs w:val="18"/>
                <w:lang w:eastAsia="hr-HR"/>
              </w:rPr>
              <w:t xml:space="preserve"> </w:t>
            </w:r>
            <w:r w:rsidRPr="00CB4893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(članak 23. stavak 12 Pravilnika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)</w:t>
            </w:r>
            <w:r w:rsidRPr="00E5220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, upisati iznos primljene državne potpore.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:rsidR="00BB229F" w:rsidRPr="00C854E4" w:rsidRDefault="00BB229F" w:rsidP="0037388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272BE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BB229F" w:rsidRPr="00C854E4" w:rsidTr="0044051D">
        <w:trPr>
          <w:trHeight w:val="1501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  <w:hideMark/>
          </w:tcPr>
          <w:p w:rsidR="00BB229F" w:rsidRPr="006B2829" w:rsidRDefault="00BB229F" w:rsidP="003738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L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hideMark/>
          </w:tcPr>
          <w:p w:rsidR="00BB229F" w:rsidRDefault="00BB229F" w:rsidP="00020B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B2829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Iznos potpore prema procijenjenom iznosu prihvatljivog ulaganja</w:t>
            </w:r>
          </w:p>
          <w:p w:rsidR="00BB229F" w:rsidRDefault="00BB229F" w:rsidP="00020B1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</w:pPr>
            <w:r w:rsidRPr="006B2829"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hr-HR"/>
              </w:rPr>
              <w:t>(min. 30.000 eura, max. 1.000.000 eura u kunskoj protuvrijednosti)</w:t>
            </w:r>
          </w:p>
          <w:p w:rsidR="00BB229F" w:rsidRPr="00D7304A" w:rsidRDefault="00BB229F" w:rsidP="00D7304A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</w:pP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najviši iznos javne potpore po projektu iznosi 1.000.000 eura u kunskoj protuvrijednosti prema mjesečnom tečaju utvrđenom od Europske komisije za mjesec u kojem se podnosi zahtjev za potporu (web adresa za uvid u navedeni tečaj je: </w:t>
            </w:r>
            <w:r w:rsidR="00D7304A"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http://ec.europa.eu/budget/contracts_grants/info_contracts/inforeuro/index_en.cfm</w:t>
            </w: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).</w:t>
            </w:r>
          </w:p>
          <w:p w:rsidR="00BB229F" w:rsidRPr="006B2829" w:rsidRDefault="00BB229F" w:rsidP="00D7304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Pomnožiti iznos iz reda J s intenzitetom potpore (100 %); od dobivenog iznosa (umnoška) oduzeti iznos primljene državne potpore za iste troškove iz reda K.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BB229F" w:rsidRPr="006B2829" w:rsidRDefault="004D28A6" w:rsidP="00EE41D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="00EE41D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.080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.000</w:t>
            </w:r>
            <w:r w:rsidR="00BB229F" w:rsidRPr="00A272BE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</w:tr>
      <w:tr w:rsidR="00BB229F" w:rsidRPr="00C854E4" w:rsidTr="0044051D">
        <w:trPr>
          <w:trHeight w:val="485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  <w:hideMark/>
          </w:tcPr>
          <w:p w:rsidR="00BB229F" w:rsidRPr="006B2829" w:rsidRDefault="00BB229F" w:rsidP="003738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hideMark/>
          </w:tcPr>
          <w:p w:rsidR="00BB229F" w:rsidRDefault="00BB229F" w:rsidP="00C315B8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</w:pPr>
            <w:r w:rsidRPr="006B2829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Iznos potpore iz proračuna EU (85% ukupnog iznosa potpore)</w:t>
            </w:r>
          </w:p>
          <w:p w:rsidR="00BB229F" w:rsidRPr="006B2829" w:rsidRDefault="00BB229F" w:rsidP="00C315B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B2829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p</w:t>
            </w:r>
            <w:r w:rsidRPr="006B2829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omnožit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i</w:t>
            </w:r>
            <w:r w:rsidRPr="006B2829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iznos potpore iz reda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L</w:t>
            </w:r>
            <w:r w:rsidRPr="006B2829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sa 0,85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hideMark/>
          </w:tcPr>
          <w:p w:rsidR="00BB229F" w:rsidRPr="006B2829" w:rsidRDefault="004D28A6" w:rsidP="00EE41D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3.</w:t>
            </w:r>
            <w:r w:rsidR="00EE41D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468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.000</w:t>
            </w:r>
            <w:r w:rsidR="00BB229F" w:rsidRPr="00A272BE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</w:tr>
      <w:tr w:rsidR="00BB229F" w:rsidRPr="00C854E4" w:rsidTr="0044051D">
        <w:trPr>
          <w:trHeight w:val="421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  <w:hideMark/>
          </w:tcPr>
          <w:p w:rsidR="00BB229F" w:rsidRPr="006B2829" w:rsidRDefault="00BB229F" w:rsidP="00FB51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N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hideMark/>
          </w:tcPr>
          <w:p w:rsidR="00BB229F" w:rsidRDefault="00BB229F" w:rsidP="00C315B8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</w:pPr>
            <w:r w:rsidRPr="006B2829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Iznos potpore iz proračuna Republike Hrvatske  (15%  ukupnog iznosa potpore)</w:t>
            </w:r>
          </w:p>
          <w:p w:rsidR="00BB229F" w:rsidRPr="006B2829" w:rsidRDefault="00BB229F" w:rsidP="00C315B8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B2829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p</w:t>
            </w:r>
            <w:r w:rsidRPr="006B2829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omnožit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i</w:t>
            </w:r>
            <w:r w:rsidRPr="006B2829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iznos potpore iz reda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L</w:t>
            </w:r>
            <w:r w:rsidRPr="006B2829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sa 0,15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hideMark/>
          </w:tcPr>
          <w:p w:rsidR="00BB229F" w:rsidRPr="006B2829" w:rsidRDefault="00EE41DF" w:rsidP="00EE41D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408.000</w:t>
            </w:r>
            <w:r w:rsidR="00BB229F" w:rsidRPr="00A272BE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</w:tr>
      <w:tr w:rsidR="00CB4893" w:rsidRPr="00C854E4" w:rsidTr="00FB51EB">
        <w:trPr>
          <w:trHeight w:val="460"/>
          <w:jc w:val="center"/>
        </w:trPr>
        <w:tc>
          <w:tcPr>
            <w:tcW w:w="10891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CB4893" w:rsidRPr="00E5220F" w:rsidRDefault="00CB4893" w:rsidP="00FB51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II. </w:t>
            </w:r>
            <w:r w:rsidRPr="00E522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NEPRIHVATLJIVI TROŠKOVI</w:t>
            </w:r>
          </w:p>
        </w:tc>
      </w:tr>
      <w:tr w:rsidR="00E937DD" w:rsidRPr="00DB078F" w:rsidTr="00FB51EB">
        <w:trPr>
          <w:trHeight w:val="431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  <w:hideMark/>
          </w:tcPr>
          <w:p w:rsidR="00E937DD" w:rsidRPr="00DB078F" w:rsidRDefault="00E937DD" w:rsidP="00FB51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O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vAlign w:val="center"/>
            <w:hideMark/>
          </w:tcPr>
          <w:p w:rsidR="00E937DD" w:rsidRDefault="00E937DD" w:rsidP="00E937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Ukupni iznos neprihvatljivih troškova</w:t>
            </w:r>
          </w:p>
          <w:p w:rsidR="00E937DD" w:rsidRDefault="00E937DD" w:rsidP="00E937DD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</w:pPr>
            <w:r w:rsidRPr="006547E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Pojašnjenje: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zbrojite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iznose iz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redov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a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O.1. 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O.2.</w:t>
            </w:r>
            <w:r w:rsidRPr="00DB078F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...</w:t>
            </w:r>
          </w:p>
          <w:p w:rsidR="00E937DD" w:rsidRPr="0044051D" w:rsidRDefault="00E937DD" w:rsidP="00E937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44051D">
              <w:rPr>
                <w:rFonts w:eastAsia="Times New Roman" w:cs="Times New Roman"/>
                <w:bCs/>
                <w:i/>
                <w:sz w:val="18"/>
                <w:szCs w:val="18"/>
                <w:lang w:eastAsia="hr-HR"/>
              </w:rPr>
              <w:t>Neprihvatljivi troškovi su sastavni dio projekta/operacije koji ne mogu biti sufinancirani iz EPFRR</w:t>
            </w:r>
            <w:r w:rsidRPr="0044051D">
              <w:rPr>
                <w:i/>
                <w:sz w:val="18"/>
                <w:szCs w:val="18"/>
              </w:rPr>
              <w:t>. Pod neprihvatljivim tr</w:t>
            </w:r>
            <w:r w:rsidR="00CF1FF8">
              <w:rPr>
                <w:i/>
                <w:sz w:val="18"/>
                <w:szCs w:val="18"/>
              </w:rPr>
              <w:t xml:space="preserve">oškovima potrebno je navesti na </w:t>
            </w:r>
            <w:r w:rsidRPr="0044051D">
              <w:rPr>
                <w:i/>
                <w:sz w:val="18"/>
                <w:szCs w:val="18"/>
              </w:rPr>
              <w:t>primjer troškove građenja za predmetno ulaganje nastale/izvršene</w:t>
            </w:r>
            <w:r w:rsidRPr="0044051D">
              <w:rPr>
                <w:rFonts w:eastAsia="Times New Roman" w:cs="Times New Roman"/>
                <w:bCs/>
                <w:i/>
                <w:sz w:val="18"/>
                <w:szCs w:val="18"/>
                <w:lang w:eastAsia="hr-HR"/>
              </w:rPr>
              <w:t xml:space="preserve"> prije podnošenja Zahtjeva za potporu, kamate na kredit za predmetno ulaganje, ostale troškove koji su sastavni dio projekta/operacije, a koji sukladno Pravilniku i Listi prihvatljivih troškova nisu prihvatljivi.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E937DD" w:rsidRPr="00DB078F" w:rsidRDefault="00700C65" w:rsidP="00700C6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1.020.000</w:t>
            </w:r>
            <w:r w:rsidR="00E937DD" w:rsidRPr="00DB078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</w:tr>
      <w:tr w:rsidR="00CB4893" w:rsidRPr="00C854E4" w:rsidTr="00FB51EB">
        <w:trPr>
          <w:trHeight w:val="171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CB4893" w:rsidRPr="00E5220F" w:rsidRDefault="00CB4893" w:rsidP="00FB51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O</w:t>
            </w:r>
            <w:r w:rsidRPr="006547EA"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.1.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CB4893" w:rsidRPr="00E5220F" w:rsidRDefault="00CB4893" w:rsidP="00FB51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  <w:r w:rsidR="000400C3">
              <w:rPr>
                <w:rFonts w:eastAsia="Times New Roman" w:cs="Times New Roman"/>
                <w:sz w:val="20"/>
                <w:szCs w:val="20"/>
                <w:lang w:eastAsia="hr-HR"/>
              </w:rPr>
              <w:t>PDV koji je povrativ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CB4893" w:rsidRPr="00E5220F" w:rsidRDefault="00CB4893" w:rsidP="00FB51E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CB4893" w:rsidRPr="00E5220F" w:rsidRDefault="00CB4893" w:rsidP="00FB51E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CB4893" w:rsidRPr="00E5220F" w:rsidRDefault="00700C65" w:rsidP="00FB51E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1.020.000,00</w:t>
            </w:r>
            <w:r w:rsidR="00CB4893"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CB4893" w:rsidRPr="00C854E4" w:rsidTr="00FB51EB">
        <w:trPr>
          <w:trHeight w:val="205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CB4893" w:rsidRPr="00E5220F" w:rsidRDefault="00CB4893" w:rsidP="00FB51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O.2.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CB4893" w:rsidRPr="00E5220F" w:rsidRDefault="00CB4893" w:rsidP="00FB51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CB4893" w:rsidRPr="00E5220F" w:rsidRDefault="00CB4893" w:rsidP="00FB51E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CB4893" w:rsidRPr="00E5220F" w:rsidRDefault="00CB4893" w:rsidP="00FB51E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CB4893" w:rsidRPr="00E5220F" w:rsidRDefault="00CB4893" w:rsidP="00FB51E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CB4893" w:rsidRPr="00C854E4" w:rsidTr="00FB51EB">
        <w:trPr>
          <w:trHeight w:val="215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CB4893" w:rsidRPr="00E5220F" w:rsidRDefault="00CB4893" w:rsidP="00FB51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O.3.</w:t>
            </w:r>
          </w:p>
        </w:tc>
        <w:tc>
          <w:tcPr>
            <w:tcW w:w="4444" w:type="dxa"/>
            <w:shd w:val="clear" w:color="auto" w:fill="auto"/>
            <w:noWrap/>
            <w:vAlign w:val="bottom"/>
            <w:hideMark/>
          </w:tcPr>
          <w:p w:rsidR="00CB4893" w:rsidRPr="00E5220F" w:rsidRDefault="00CB4893" w:rsidP="00FB51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CB4893" w:rsidRPr="00E5220F" w:rsidRDefault="00CB4893" w:rsidP="00FB51E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CB4893" w:rsidRPr="00E5220F" w:rsidRDefault="00CB4893" w:rsidP="00FB51E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:rsidR="00CB4893" w:rsidRPr="00E5220F" w:rsidRDefault="00CB4893" w:rsidP="00FB51E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E5220F">
              <w:rPr>
                <w:rFonts w:eastAsia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E937DD" w:rsidRPr="00C854E4" w:rsidTr="00FB51EB">
        <w:trPr>
          <w:trHeight w:val="460"/>
          <w:jc w:val="center"/>
        </w:trPr>
        <w:tc>
          <w:tcPr>
            <w:tcW w:w="10891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E937DD" w:rsidRPr="00E5220F" w:rsidRDefault="00E937DD" w:rsidP="00FB51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III. </w:t>
            </w:r>
            <w:r w:rsidRPr="00E937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UKUPNI IZNOS PROJEKTA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 VLASTITIH SREDSTAVA</w:t>
            </w:r>
          </w:p>
        </w:tc>
      </w:tr>
      <w:tr w:rsidR="00E937DD" w:rsidRPr="00C854E4" w:rsidTr="00FB51EB">
        <w:trPr>
          <w:trHeight w:val="755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  <w:hideMark/>
          </w:tcPr>
          <w:p w:rsidR="00E937DD" w:rsidRPr="00E5220F" w:rsidRDefault="00E937DD" w:rsidP="00FB51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P</w:t>
            </w:r>
            <w:r w:rsidRPr="00E5220F" w:rsidDel="00492689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  <w:hideMark/>
          </w:tcPr>
          <w:p w:rsidR="00E937DD" w:rsidRDefault="00E937DD" w:rsidP="00E937DD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</w:pPr>
            <w:r w:rsidRPr="00E5220F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 xml:space="preserve">Ukupni iznos projekta </w:t>
            </w:r>
          </w:p>
          <w:p w:rsidR="00E937DD" w:rsidRPr="00D7304A" w:rsidRDefault="00E937DD" w:rsidP="00E937DD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</w:pP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 xml:space="preserve">Pojašnjenje: najviši iznos vrijednosti projekta za koji se može podnijeti Zahtjev za potporu iznosi 1.250.000 eura u kunskoj protuvrijednosti prema mjesečnom tečaju utvrđenom od Europske komisije za mjesec u kojem se podnosi zahtjev za potporu (web adresa za uvid u navedeni tečaj je: </w:t>
            </w:r>
            <w:r w:rsidR="00D7304A"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http://ec.europa.eu/budget/contracts_grants/info_contracts/inforeuro/index_en.cfm</w:t>
            </w: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).</w:t>
            </w:r>
          </w:p>
          <w:p w:rsidR="00E937DD" w:rsidRPr="006B2829" w:rsidRDefault="00E937DD" w:rsidP="00E937D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Zbrojiti iznose iz redova D + E + G + O;</w:t>
            </w:r>
            <w:r w:rsidRPr="00D7304A">
              <w:t xml:space="preserve"> </w:t>
            </w: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dobiveni zbroj usporedite s iznosom od 1.250.000 eura u kunskoj protuvrijednost</w:t>
            </w:r>
            <w:r w:rsidR="00F102CB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I</w:t>
            </w:r>
            <w:r w:rsidRPr="00D7304A">
              <w:rPr>
                <w:rFonts w:eastAsia="Times New Roman" w:cs="Times New Roman"/>
                <w:i/>
                <w:i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E937DD" w:rsidRPr="006B2829" w:rsidRDefault="00700C65" w:rsidP="00FB51E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5.100.00</w:t>
            </w:r>
            <w:r w:rsidR="00E937DD" w:rsidRPr="006B2829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937DD" w:rsidRPr="00C854E4" w:rsidTr="00E937DD">
        <w:trPr>
          <w:trHeight w:val="476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:rsidR="00E937DD" w:rsidDel="00CB4893" w:rsidRDefault="00E937DD" w:rsidP="00FB51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Q</w:t>
            </w:r>
          </w:p>
        </w:tc>
        <w:tc>
          <w:tcPr>
            <w:tcW w:w="8359" w:type="dxa"/>
            <w:gridSpan w:val="3"/>
            <w:shd w:val="clear" w:color="auto" w:fill="D9D9D9" w:themeFill="background1" w:themeFillShade="D9"/>
          </w:tcPr>
          <w:p w:rsidR="00E937DD" w:rsidRPr="00E937DD" w:rsidRDefault="00E937DD" w:rsidP="00E937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I</w:t>
            </w:r>
            <w:r w:rsidRPr="00E937DD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znos vlastitih sredstava</w:t>
            </w:r>
          </w:p>
          <w:p w:rsidR="00E937DD" w:rsidRPr="006B2829" w:rsidDel="00CB4893" w:rsidRDefault="00E937D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937DD">
              <w:rPr>
                <w:rFonts w:eastAsia="Times New Roman" w:cs="Times New Roman"/>
                <w:bCs/>
                <w:i/>
                <w:sz w:val="18"/>
                <w:szCs w:val="18"/>
                <w:lang w:eastAsia="hr-HR"/>
              </w:rPr>
              <w:t>Pojašnjenje:</w:t>
            </w:r>
            <w:r w:rsidR="00BB229F">
              <w:rPr>
                <w:rFonts w:eastAsia="Times New Roman" w:cs="Times New Roman"/>
                <w:bCs/>
                <w:i/>
                <w:sz w:val="18"/>
                <w:szCs w:val="18"/>
                <w:lang w:eastAsia="hr-HR"/>
              </w:rPr>
              <w:t xml:space="preserve"> </w:t>
            </w:r>
            <w:r w:rsidRPr="00E937DD">
              <w:rPr>
                <w:rFonts w:eastAsia="Times New Roman" w:cs="Times New Roman"/>
                <w:bCs/>
                <w:i/>
                <w:sz w:val="18"/>
                <w:szCs w:val="18"/>
                <w:lang w:eastAsia="hr-HR"/>
              </w:rPr>
              <w:t>od u</w:t>
            </w:r>
            <w:r>
              <w:rPr>
                <w:rFonts w:eastAsia="Times New Roman" w:cs="Times New Roman"/>
                <w:bCs/>
                <w:i/>
                <w:sz w:val="18"/>
                <w:szCs w:val="18"/>
                <w:lang w:eastAsia="hr-HR"/>
              </w:rPr>
              <w:t>kupnog iznosa projekta iz reda P</w:t>
            </w:r>
            <w:r w:rsidRPr="00E937DD">
              <w:rPr>
                <w:rFonts w:eastAsia="Times New Roman" w:cs="Times New Roman"/>
                <w:bCs/>
                <w:i/>
                <w:sz w:val="18"/>
                <w:szCs w:val="18"/>
                <w:lang w:eastAsia="hr-HR"/>
              </w:rPr>
              <w:t xml:space="preserve"> oduzet</w:t>
            </w:r>
            <w:r>
              <w:rPr>
                <w:rFonts w:eastAsia="Times New Roman" w:cs="Times New Roman"/>
                <w:bCs/>
                <w:i/>
                <w:sz w:val="18"/>
                <w:szCs w:val="18"/>
                <w:lang w:eastAsia="hr-HR"/>
              </w:rPr>
              <w:t>i</w:t>
            </w:r>
            <w:r w:rsidRPr="00E937DD">
              <w:rPr>
                <w:rFonts w:eastAsia="Times New Roman" w:cs="Times New Roman"/>
                <w:bCs/>
                <w:i/>
                <w:sz w:val="18"/>
                <w:szCs w:val="18"/>
                <w:lang w:eastAsia="hr-HR"/>
              </w:rPr>
              <w:t xml:space="preserve"> iznos potpore iz reda </w:t>
            </w:r>
            <w:r>
              <w:rPr>
                <w:rFonts w:eastAsia="Times New Roman" w:cs="Times New Roman"/>
                <w:bCs/>
                <w:i/>
                <w:sz w:val="18"/>
                <w:szCs w:val="18"/>
                <w:lang w:eastAsia="hr-HR"/>
              </w:rPr>
              <w:t>L</w:t>
            </w:r>
            <w:r w:rsidRPr="00E937DD">
              <w:rPr>
                <w:rFonts w:eastAsia="Times New Roman" w:cs="Times New Roman"/>
                <w:bCs/>
                <w:i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E937DD" w:rsidRPr="006B2829" w:rsidRDefault="00E937DD" w:rsidP="00FB51E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:rsidR="00952250" w:rsidRPr="00C315B8" w:rsidRDefault="00952250" w:rsidP="006B2829">
      <w:pPr>
        <w:spacing w:after="0"/>
        <w:ind w:left="426"/>
        <w:jc w:val="both"/>
      </w:pPr>
    </w:p>
    <w:p w:rsidR="008C541F" w:rsidRDefault="008C541F" w:rsidP="002024B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41F" w:rsidRDefault="008C541F" w:rsidP="002024B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E4C" w:rsidRPr="007E28FB" w:rsidRDefault="0026516F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F62F9" w:rsidRPr="007E28FB">
        <w:rPr>
          <w:rFonts w:ascii="Times New Roman" w:hAnsi="Times New Roman" w:cs="Times New Roman"/>
          <w:b/>
          <w:sz w:val="24"/>
          <w:szCs w:val="24"/>
        </w:rPr>
        <w:t>. LJUDSKI KAPACITET KORISNIKA</w:t>
      </w:r>
    </w:p>
    <w:p w:rsidR="006F62F9" w:rsidRPr="007604AA" w:rsidRDefault="006F62F9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024B9">
        <w:rPr>
          <w:rFonts w:ascii="Times New Roman" w:hAnsi="Times New Roman" w:cs="Times New Roman"/>
          <w:i/>
          <w:sz w:val="24"/>
          <w:szCs w:val="24"/>
        </w:rPr>
        <w:t xml:space="preserve">(navesti dosadašnja iskustva korisnika u provedbi sličnih projekta/operacija, broj osoba i stručne kvalifikacije osoba uključenih u provedbu </w:t>
      </w:r>
      <w:r w:rsidR="00203D6E">
        <w:rPr>
          <w:rFonts w:ascii="Times New Roman" w:hAnsi="Times New Roman" w:cs="Times New Roman"/>
          <w:i/>
          <w:sz w:val="24"/>
          <w:szCs w:val="24"/>
        </w:rPr>
        <w:t xml:space="preserve">planiranog </w:t>
      </w:r>
      <w:r w:rsidRPr="002024B9">
        <w:rPr>
          <w:rFonts w:ascii="Times New Roman" w:hAnsi="Times New Roman" w:cs="Times New Roman"/>
          <w:i/>
          <w:sz w:val="24"/>
          <w:szCs w:val="24"/>
        </w:rPr>
        <w:t>projekta/operacije</w:t>
      </w:r>
      <w:r w:rsidR="007604AA">
        <w:rPr>
          <w:rFonts w:ascii="Times New Roman" w:hAnsi="Times New Roman" w:cs="Times New Roman"/>
          <w:i/>
          <w:sz w:val="24"/>
          <w:szCs w:val="24"/>
        </w:rPr>
        <w:t>;</w:t>
      </w:r>
      <w:r w:rsidR="007604AA" w:rsidRPr="007604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04AA" w:rsidRPr="00B63AB7">
        <w:rPr>
          <w:rFonts w:ascii="Times New Roman" w:hAnsi="Times New Roman" w:cs="Times New Roman"/>
          <w:i/>
          <w:sz w:val="24"/>
          <w:szCs w:val="24"/>
        </w:rPr>
        <w:t xml:space="preserve">navesti broj osoba i stručne kvalifikacije osoba koji su zaposlenici, članovi ili volonteri </w:t>
      </w:r>
      <w:r w:rsidR="007604AA" w:rsidRPr="006722C8">
        <w:rPr>
          <w:rFonts w:ascii="Times New Roman" w:hAnsi="Times New Roman" w:cs="Times New Roman"/>
          <w:i/>
          <w:sz w:val="24"/>
          <w:szCs w:val="24"/>
        </w:rPr>
        <w:t>korisnika,</w:t>
      </w:r>
      <w:r w:rsidR="007604AA" w:rsidRPr="00B63AB7">
        <w:rPr>
          <w:rFonts w:ascii="Times New Roman" w:hAnsi="Times New Roman" w:cs="Times New Roman"/>
          <w:i/>
          <w:sz w:val="24"/>
          <w:szCs w:val="24"/>
        </w:rPr>
        <w:t xml:space="preserve"> a koji su uključeni u </w:t>
      </w:r>
      <w:r w:rsidR="007604AA">
        <w:rPr>
          <w:rFonts w:ascii="Times New Roman" w:hAnsi="Times New Roman" w:cs="Times New Roman"/>
          <w:i/>
          <w:sz w:val="24"/>
          <w:szCs w:val="24"/>
        </w:rPr>
        <w:t xml:space="preserve">održavanje i upravljanje realiziranim </w:t>
      </w:r>
      <w:r w:rsidR="007604AA" w:rsidRPr="00B63AB7">
        <w:rPr>
          <w:rFonts w:ascii="Times New Roman" w:hAnsi="Times New Roman" w:cs="Times New Roman"/>
          <w:i/>
          <w:sz w:val="24"/>
          <w:szCs w:val="24"/>
        </w:rPr>
        <w:t>projekt</w:t>
      </w:r>
      <w:r w:rsidR="007604AA">
        <w:rPr>
          <w:rFonts w:ascii="Times New Roman" w:hAnsi="Times New Roman" w:cs="Times New Roman"/>
          <w:i/>
          <w:sz w:val="24"/>
          <w:szCs w:val="24"/>
        </w:rPr>
        <w:t>om</w:t>
      </w:r>
      <w:r w:rsidR="007604AA" w:rsidRPr="00B63AB7">
        <w:rPr>
          <w:rFonts w:ascii="Times New Roman" w:hAnsi="Times New Roman" w:cs="Times New Roman"/>
          <w:i/>
          <w:sz w:val="24"/>
          <w:szCs w:val="24"/>
        </w:rPr>
        <w:t>/operacij</w:t>
      </w:r>
      <w:r w:rsidR="007604AA">
        <w:rPr>
          <w:rFonts w:ascii="Times New Roman" w:hAnsi="Times New Roman" w:cs="Times New Roman"/>
          <w:i/>
          <w:sz w:val="24"/>
          <w:szCs w:val="24"/>
        </w:rPr>
        <w:t>om</w:t>
      </w:r>
      <w:r w:rsidR="007604AA" w:rsidRPr="00B63A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926" w:rsidRPr="006722C8">
        <w:rPr>
          <w:rFonts w:ascii="Times New Roman" w:hAnsi="Times New Roman" w:cs="Times New Roman"/>
          <w:i/>
          <w:sz w:val="24"/>
          <w:szCs w:val="24"/>
        </w:rPr>
        <w:t>ili pravnu osobu koja održava/upravlja projektom/operacijom</w:t>
      </w:r>
      <w:r w:rsidR="00435926" w:rsidRPr="00B63A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04AA" w:rsidRPr="00B63AB7">
        <w:rPr>
          <w:rFonts w:ascii="Times New Roman" w:hAnsi="Times New Roman" w:cs="Times New Roman"/>
          <w:i/>
          <w:sz w:val="24"/>
          <w:szCs w:val="24"/>
        </w:rPr>
        <w:t>u razdoblju od najmanje pet godina od dana konačne isplate sredstava iz Mjere 07 „Temeljne usluge i ob</w:t>
      </w:r>
      <w:r w:rsidR="007604AA">
        <w:rPr>
          <w:rFonts w:ascii="Times New Roman" w:hAnsi="Times New Roman" w:cs="Times New Roman"/>
          <w:i/>
          <w:sz w:val="24"/>
          <w:szCs w:val="24"/>
        </w:rPr>
        <w:t>nova sela u ruralnim područjima</w:t>
      </w:r>
      <w:r w:rsidR="006722C8">
        <w:rPr>
          <w:rFonts w:ascii="Times New Roman" w:hAnsi="Times New Roman" w:cs="Times New Roman"/>
          <w:i/>
          <w:sz w:val="24"/>
          <w:szCs w:val="24"/>
        </w:rPr>
        <w:t>)</w:t>
      </w:r>
    </w:p>
    <w:p w:rsidR="0079562B" w:rsidRDefault="00BD0B3B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Trenutno Vodovod provodi </w:t>
      </w:r>
      <w:r w:rsidR="0018081F">
        <w:rPr>
          <w:rFonts w:ascii="Times New Roman" w:hAnsi="Times New Roman" w:cs="Times New Roman"/>
          <w:sz w:val="24"/>
          <w:szCs w:val="24"/>
        </w:rPr>
        <w:t xml:space="preserve"> dva </w:t>
      </w:r>
      <w:r>
        <w:rPr>
          <w:rFonts w:ascii="Times New Roman" w:hAnsi="Times New Roman" w:cs="Times New Roman"/>
          <w:sz w:val="24"/>
          <w:szCs w:val="24"/>
        </w:rPr>
        <w:t>EU projekt vrijednosti 12.143.603,65 kn</w:t>
      </w:r>
      <w:r w:rsidR="0018081F">
        <w:rPr>
          <w:rFonts w:ascii="Times New Roman" w:hAnsi="Times New Roman" w:cs="Times New Roman"/>
          <w:sz w:val="24"/>
          <w:szCs w:val="24"/>
        </w:rPr>
        <w:t xml:space="preserve">  i</w:t>
      </w:r>
      <w:r w:rsidR="004E3DE3">
        <w:rPr>
          <w:rFonts w:ascii="Times New Roman" w:hAnsi="Times New Roman" w:cs="Times New Roman"/>
          <w:sz w:val="24"/>
          <w:szCs w:val="24"/>
        </w:rPr>
        <w:t xml:space="preserve">  7.757.838,24 kn</w:t>
      </w:r>
      <w:r w:rsidR="0018081F">
        <w:rPr>
          <w:rFonts w:ascii="Arial" w:hAnsi="Arial" w:cs="Arial"/>
          <w:sz w:val="16"/>
          <w:szCs w:val="16"/>
        </w:rPr>
        <w:t>.</w:t>
      </w:r>
      <w:r w:rsidR="004E3DE3">
        <w:rPr>
          <w:rFonts w:ascii="Arial" w:hAnsi="Arial" w:cs="Arial"/>
          <w:sz w:val="24"/>
          <w:szCs w:val="24"/>
        </w:rPr>
        <w:t xml:space="preserve"> </w:t>
      </w:r>
      <w:r w:rsidR="004E3DE3">
        <w:rPr>
          <w:rFonts w:ascii="Times New Roman" w:hAnsi="Times New Roman" w:cs="Times New Roman"/>
          <w:sz w:val="24"/>
          <w:szCs w:val="24"/>
        </w:rPr>
        <w:t xml:space="preserve">Također posjeduje resurse i iskustvo u provedbi više raznih projekata u vodoopskrbi. </w:t>
      </w:r>
      <w:r w:rsidR="00391427">
        <w:rPr>
          <w:rFonts w:ascii="Times New Roman" w:hAnsi="Times New Roman" w:cs="Times New Roman"/>
          <w:sz w:val="24"/>
          <w:szCs w:val="24"/>
        </w:rPr>
        <w:t xml:space="preserve">U prethodnih 5 godina Vodovod je proveo više infrastrukturnih projekata u vrijednosti većoj od 20,4 mil. </w:t>
      </w:r>
      <w:r w:rsidR="00355A13">
        <w:rPr>
          <w:rFonts w:ascii="Times New Roman" w:hAnsi="Times New Roman" w:cs="Times New Roman"/>
          <w:sz w:val="24"/>
          <w:szCs w:val="24"/>
        </w:rPr>
        <w:t>k</w:t>
      </w:r>
      <w:r w:rsidR="00391427">
        <w:rPr>
          <w:rFonts w:ascii="Times New Roman" w:hAnsi="Times New Roman" w:cs="Times New Roman"/>
          <w:sz w:val="24"/>
          <w:szCs w:val="24"/>
        </w:rPr>
        <w:t xml:space="preserve">n ( izgradnja vodospremnika, glavnog opskrbnog cjevovoda, magistralnih vodova, rekonstrukcija vodospreme te spojnih cjevovoda.) </w:t>
      </w:r>
      <w:r w:rsidR="00045F97">
        <w:rPr>
          <w:rFonts w:ascii="Times New Roman" w:hAnsi="Times New Roman" w:cs="Times New Roman"/>
          <w:sz w:val="24"/>
          <w:szCs w:val="24"/>
        </w:rPr>
        <w:t xml:space="preserve">S obzirom da je riječ o  javnoj infrastrukturi, nabava na projektima je provedena u skladu s Zakonom o javnoj nabavi, te uspješna provedba projekta u zakazanim rokovima i financijskim iznosima pokazuje kako tvrtka posjeduje ljudske resurse za provedbu postupka javne nabave u skladu s Zakonom o javnoj nabavi. </w:t>
      </w:r>
      <w:r w:rsidR="00EB7FA4">
        <w:rPr>
          <w:rFonts w:ascii="Times New Roman" w:hAnsi="Times New Roman" w:cs="Times New Roman"/>
          <w:sz w:val="24"/>
          <w:szCs w:val="24"/>
        </w:rPr>
        <w:t xml:space="preserve">Vodovod trenutno ima 302 zaposlena. </w:t>
      </w:r>
      <w:r w:rsidR="00045F97">
        <w:rPr>
          <w:rFonts w:ascii="Times New Roman" w:hAnsi="Times New Roman" w:cs="Times New Roman"/>
          <w:sz w:val="24"/>
          <w:szCs w:val="24"/>
        </w:rPr>
        <w:t>Društvo posjeduje tehničke i upravljačke sposobnosti za provedbu predmetnog projekta.</w:t>
      </w:r>
      <w:r w:rsidR="00045F97" w:rsidRPr="00EB7FA4">
        <w:rPr>
          <w:rFonts w:ascii="Times New Roman" w:hAnsi="Times New Roman" w:cs="Times New Roman"/>
          <w:sz w:val="24"/>
          <w:szCs w:val="24"/>
        </w:rPr>
        <w:t xml:space="preserve"> </w:t>
      </w:r>
      <w:r w:rsidR="00560A54">
        <w:rPr>
          <w:rFonts w:ascii="Times New Roman" w:hAnsi="Times New Roman" w:cs="Times New Roman"/>
          <w:sz w:val="24"/>
          <w:szCs w:val="24"/>
        </w:rPr>
        <w:t xml:space="preserve"> U tvrtk</w:t>
      </w:r>
      <w:r w:rsidR="00355A13">
        <w:rPr>
          <w:rFonts w:ascii="Times New Roman" w:hAnsi="Times New Roman" w:cs="Times New Roman"/>
          <w:sz w:val="24"/>
          <w:szCs w:val="24"/>
        </w:rPr>
        <w:t xml:space="preserve">i je ustrojena služba za provođenje </w:t>
      </w:r>
      <w:r w:rsidR="008D21FD">
        <w:rPr>
          <w:rFonts w:ascii="Times New Roman" w:hAnsi="Times New Roman" w:cs="Times New Roman"/>
          <w:sz w:val="24"/>
          <w:szCs w:val="24"/>
        </w:rPr>
        <w:t>postupka javne nabave, koja broji 5 zaposlenih djelatnika.</w:t>
      </w:r>
      <w:r w:rsidR="006E0E4F">
        <w:rPr>
          <w:rFonts w:ascii="Times New Roman" w:hAnsi="Times New Roman" w:cs="Times New Roman"/>
          <w:sz w:val="24"/>
          <w:szCs w:val="24"/>
        </w:rPr>
        <w:t xml:space="preserve"> Isti su </w:t>
      </w:r>
      <w:r w:rsidR="00045F97">
        <w:rPr>
          <w:rFonts w:ascii="Times New Roman" w:hAnsi="Times New Roman" w:cs="Times New Roman"/>
          <w:sz w:val="24"/>
          <w:szCs w:val="24"/>
        </w:rPr>
        <w:t xml:space="preserve">kao što je navedeno </w:t>
      </w:r>
      <w:r w:rsidR="006E0E4F">
        <w:rPr>
          <w:rFonts w:ascii="Times New Roman" w:hAnsi="Times New Roman" w:cs="Times New Roman"/>
          <w:sz w:val="24"/>
          <w:szCs w:val="24"/>
        </w:rPr>
        <w:t>do sad proveli više postupaka javne nabave za što posjeduju i odgovarajuće certifikate.</w:t>
      </w:r>
      <w:r w:rsidR="009440A4">
        <w:rPr>
          <w:rFonts w:ascii="Times New Roman" w:hAnsi="Times New Roman" w:cs="Times New Roman"/>
          <w:sz w:val="24"/>
          <w:szCs w:val="24"/>
        </w:rPr>
        <w:t xml:space="preserve"> Društvo posjeduje potrebne ljudske resurse tehničke struke koji su zaposleni u tehničkom sektoru ( 22 zaposlena od čega 12 VSS i VŠS) koji su također sudje</w:t>
      </w:r>
      <w:r w:rsidR="00EB7FA4">
        <w:rPr>
          <w:rFonts w:ascii="Times New Roman" w:hAnsi="Times New Roman" w:cs="Times New Roman"/>
          <w:sz w:val="24"/>
          <w:szCs w:val="24"/>
        </w:rPr>
        <w:t xml:space="preserve">lovali u pripremi i provedbi </w:t>
      </w:r>
      <w:r w:rsidR="009440A4">
        <w:rPr>
          <w:rFonts w:ascii="Times New Roman" w:hAnsi="Times New Roman" w:cs="Times New Roman"/>
          <w:sz w:val="24"/>
          <w:szCs w:val="24"/>
        </w:rPr>
        <w:t xml:space="preserve">gore navedenih projekata. </w:t>
      </w:r>
      <w:r w:rsidR="00EB7FA4">
        <w:rPr>
          <w:rFonts w:ascii="Times New Roman" w:hAnsi="Times New Roman" w:cs="Times New Roman"/>
          <w:sz w:val="24"/>
          <w:szCs w:val="24"/>
        </w:rPr>
        <w:t xml:space="preserve">Vodovod će </w:t>
      </w:r>
      <w:r w:rsidR="00DB0FDC">
        <w:rPr>
          <w:rFonts w:ascii="Times New Roman" w:hAnsi="Times New Roman" w:cs="Times New Roman"/>
          <w:sz w:val="24"/>
          <w:szCs w:val="24"/>
        </w:rPr>
        <w:t>za provedbu projekta, osigurati odgovarajući broj osoblja za upravljanje projektom za što će unutar  Odjela razvoja, pripreme i planiranja biti imenovan poseban tim ljudi. N</w:t>
      </w:r>
      <w:r w:rsidR="00EB7FA4">
        <w:rPr>
          <w:rFonts w:ascii="Times New Roman" w:hAnsi="Times New Roman" w:cs="Times New Roman"/>
          <w:sz w:val="24"/>
          <w:szCs w:val="24"/>
        </w:rPr>
        <w:t xml:space="preserve">akon </w:t>
      </w:r>
      <w:r w:rsidR="00DB0FDC">
        <w:rPr>
          <w:rFonts w:ascii="Times New Roman" w:hAnsi="Times New Roman" w:cs="Times New Roman"/>
          <w:sz w:val="24"/>
          <w:szCs w:val="24"/>
        </w:rPr>
        <w:t xml:space="preserve">realizacije </w:t>
      </w:r>
      <w:r w:rsidR="00EB7FA4">
        <w:rPr>
          <w:rFonts w:ascii="Times New Roman" w:hAnsi="Times New Roman" w:cs="Times New Roman"/>
          <w:sz w:val="24"/>
          <w:szCs w:val="24"/>
        </w:rPr>
        <w:t>projekta</w:t>
      </w:r>
      <w:r w:rsidR="00DB0FDC">
        <w:rPr>
          <w:rFonts w:ascii="Times New Roman" w:hAnsi="Times New Roman" w:cs="Times New Roman"/>
          <w:sz w:val="24"/>
          <w:szCs w:val="24"/>
        </w:rPr>
        <w:t xml:space="preserve"> Vodovod će</w:t>
      </w:r>
      <w:r w:rsidR="00EB7FA4">
        <w:rPr>
          <w:rFonts w:ascii="Times New Roman" w:hAnsi="Times New Roman" w:cs="Times New Roman"/>
          <w:sz w:val="24"/>
          <w:szCs w:val="24"/>
        </w:rPr>
        <w:t xml:space="preserve"> biti zadužen za upravljanje izgrađenom infrastrukturom, te</w:t>
      </w:r>
      <w:r w:rsidR="00DB0FDC">
        <w:rPr>
          <w:rFonts w:ascii="Times New Roman" w:hAnsi="Times New Roman" w:cs="Times New Roman"/>
          <w:sz w:val="24"/>
          <w:szCs w:val="24"/>
        </w:rPr>
        <w:t xml:space="preserve"> će</w:t>
      </w:r>
      <w:r w:rsidR="00EB7FA4">
        <w:rPr>
          <w:rFonts w:ascii="Times New Roman" w:hAnsi="Times New Roman" w:cs="Times New Roman"/>
          <w:sz w:val="24"/>
          <w:szCs w:val="24"/>
        </w:rPr>
        <w:t xml:space="preserve"> osigurati odgovarajući broj osoblja za </w:t>
      </w:r>
      <w:r w:rsidR="00DB0FDC">
        <w:rPr>
          <w:rFonts w:ascii="Times New Roman" w:hAnsi="Times New Roman" w:cs="Times New Roman"/>
          <w:sz w:val="24"/>
          <w:szCs w:val="24"/>
        </w:rPr>
        <w:t xml:space="preserve">održavanje i </w:t>
      </w:r>
      <w:r w:rsidR="00EB7FA4">
        <w:rPr>
          <w:rFonts w:ascii="Times New Roman" w:hAnsi="Times New Roman" w:cs="Times New Roman"/>
          <w:sz w:val="24"/>
          <w:szCs w:val="24"/>
        </w:rPr>
        <w:t xml:space="preserve">upravljanje projektom za što će </w:t>
      </w:r>
      <w:r w:rsidR="00DB0FDC">
        <w:rPr>
          <w:rFonts w:ascii="Times New Roman" w:hAnsi="Times New Roman" w:cs="Times New Roman"/>
          <w:sz w:val="24"/>
          <w:szCs w:val="24"/>
        </w:rPr>
        <w:t xml:space="preserve">biti zaduženi djelatnici </w:t>
      </w:r>
      <w:r w:rsidR="00045F97">
        <w:rPr>
          <w:rFonts w:ascii="Times New Roman" w:hAnsi="Times New Roman" w:cs="Times New Roman"/>
          <w:sz w:val="24"/>
          <w:szCs w:val="24"/>
        </w:rPr>
        <w:t xml:space="preserve"> </w:t>
      </w:r>
      <w:r w:rsidR="00EB7FA4">
        <w:rPr>
          <w:rFonts w:ascii="Times New Roman" w:hAnsi="Times New Roman" w:cs="Times New Roman"/>
          <w:sz w:val="24"/>
          <w:szCs w:val="24"/>
        </w:rPr>
        <w:t xml:space="preserve"> Odjela razvoja, pripreme i planiranja</w:t>
      </w:r>
      <w:r w:rsidR="00DB0FDC">
        <w:rPr>
          <w:rFonts w:ascii="Times New Roman" w:hAnsi="Times New Roman" w:cs="Times New Roman"/>
          <w:sz w:val="24"/>
          <w:szCs w:val="24"/>
        </w:rPr>
        <w:t xml:space="preserve"> i Odjela održavanja i izgradnje.</w:t>
      </w:r>
    </w:p>
    <w:p w:rsidR="0079562B" w:rsidRDefault="0079562B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62B" w:rsidRDefault="0079562B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2F3" w:rsidRPr="007E28FB" w:rsidRDefault="0026516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AE52F3" w:rsidRPr="007E28FB">
        <w:rPr>
          <w:rFonts w:ascii="Times New Roman" w:hAnsi="Times New Roman" w:cs="Times New Roman"/>
          <w:b/>
          <w:sz w:val="24"/>
          <w:szCs w:val="24"/>
        </w:rPr>
        <w:t xml:space="preserve">.NAČIN ODRŽAVANJA I UPRAVLJANJA PROJEKTOM/OPERACIJOM </w:t>
      </w:r>
    </w:p>
    <w:p w:rsidR="005A5617" w:rsidRDefault="0026516F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52F3" w:rsidRPr="007E28FB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7E28FB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:rsidR="00AE52F3" w:rsidRDefault="006E1A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58C">
        <w:rPr>
          <w:rFonts w:ascii="Times New Roman" w:hAnsi="Times New Roman" w:cs="Times New Roman"/>
          <w:i/>
          <w:sz w:val="24"/>
          <w:szCs w:val="24"/>
        </w:rPr>
        <w:t xml:space="preserve">(navesti planirane </w:t>
      </w:r>
      <w:r w:rsidR="00087038" w:rsidRPr="00CE058C">
        <w:rPr>
          <w:rFonts w:ascii="Times New Roman" w:hAnsi="Times New Roman" w:cs="Times New Roman"/>
          <w:i/>
          <w:sz w:val="24"/>
          <w:szCs w:val="24"/>
        </w:rPr>
        <w:t xml:space="preserve">izvore </w:t>
      </w:r>
      <w:r w:rsidRPr="00CE058C">
        <w:rPr>
          <w:rFonts w:ascii="Times New Roman" w:hAnsi="Times New Roman" w:cs="Times New Roman"/>
          <w:i/>
          <w:sz w:val="24"/>
          <w:szCs w:val="24"/>
        </w:rPr>
        <w:t>prihod</w:t>
      </w:r>
      <w:r w:rsidR="00087038" w:rsidRPr="00CE058C">
        <w:rPr>
          <w:rFonts w:ascii="Times New Roman" w:hAnsi="Times New Roman" w:cs="Times New Roman"/>
          <w:i/>
          <w:sz w:val="24"/>
          <w:szCs w:val="24"/>
        </w:rPr>
        <w:t>a/sufina</w:t>
      </w:r>
      <w:r w:rsidR="007167F9">
        <w:rPr>
          <w:rFonts w:ascii="Times New Roman" w:hAnsi="Times New Roman" w:cs="Times New Roman"/>
          <w:i/>
          <w:sz w:val="24"/>
          <w:szCs w:val="24"/>
        </w:rPr>
        <w:t>n</w:t>
      </w:r>
      <w:r w:rsidR="00087038" w:rsidRPr="00CE058C">
        <w:rPr>
          <w:rFonts w:ascii="Times New Roman" w:hAnsi="Times New Roman" w:cs="Times New Roman"/>
          <w:i/>
          <w:sz w:val="24"/>
          <w:szCs w:val="24"/>
        </w:rPr>
        <w:t>ciranja</w:t>
      </w:r>
      <w:r w:rsidRPr="00CE058C">
        <w:rPr>
          <w:rFonts w:ascii="Times New Roman" w:hAnsi="Times New Roman" w:cs="Times New Roman"/>
          <w:i/>
          <w:sz w:val="24"/>
          <w:szCs w:val="24"/>
        </w:rPr>
        <w:t xml:space="preserve"> i rashode </w:t>
      </w:r>
      <w:r w:rsidR="0018232C" w:rsidRPr="00CE058C">
        <w:rPr>
          <w:rFonts w:ascii="Times New Roman" w:hAnsi="Times New Roman" w:cs="Times New Roman"/>
          <w:i/>
          <w:sz w:val="24"/>
          <w:szCs w:val="24"/>
        </w:rPr>
        <w:t xml:space="preserve">nužne za </w:t>
      </w:r>
      <w:r w:rsidR="006B35D8">
        <w:rPr>
          <w:rFonts w:ascii="Times New Roman" w:hAnsi="Times New Roman" w:cs="Times New Roman"/>
          <w:i/>
          <w:sz w:val="24"/>
          <w:szCs w:val="24"/>
        </w:rPr>
        <w:t xml:space="preserve">upravljanje i </w:t>
      </w:r>
      <w:r w:rsidR="0018232C" w:rsidRPr="00CE058C">
        <w:rPr>
          <w:rFonts w:ascii="Times New Roman" w:hAnsi="Times New Roman" w:cs="Times New Roman"/>
          <w:i/>
          <w:sz w:val="24"/>
          <w:szCs w:val="24"/>
        </w:rPr>
        <w:t xml:space="preserve">održavanje </w:t>
      </w:r>
      <w:r w:rsidR="006B35D8">
        <w:rPr>
          <w:rFonts w:ascii="Times New Roman" w:hAnsi="Times New Roman" w:cs="Times New Roman"/>
          <w:i/>
          <w:sz w:val="24"/>
          <w:szCs w:val="24"/>
        </w:rPr>
        <w:t xml:space="preserve">realiziranim projektom </w:t>
      </w:r>
      <w:r w:rsidR="0018232C" w:rsidRPr="00CE058C">
        <w:rPr>
          <w:rFonts w:ascii="Times New Roman" w:hAnsi="Times New Roman" w:cs="Times New Roman"/>
          <w:i/>
          <w:sz w:val="24"/>
          <w:szCs w:val="24"/>
        </w:rPr>
        <w:t xml:space="preserve">u predviđenoj funkciji </w:t>
      </w:r>
      <w:r w:rsidR="00BC6EC8">
        <w:rPr>
          <w:rFonts w:ascii="Times New Roman" w:hAnsi="Times New Roman" w:cs="Times New Roman"/>
          <w:i/>
          <w:sz w:val="24"/>
          <w:szCs w:val="24"/>
        </w:rPr>
        <w:t>projekta/operacije)</w:t>
      </w:r>
    </w:p>
    <w:p w:rsidR="00BE1593" w:rsidRDefault="00BE1593" w:rsidP="00BE1593">
      <w:pPr>
        <w:jc w:val="both"/>
        <w:rPr>
          <w:rFonts w:ascii="Times New Roman" w:hAnsi="Times New Roman" w:cs="Times New Roman"/>
          <w:sz w:val="24"/>
          <w:szCs w:val="24"/>
        </w:rPr>
      </w:pPr>
      <w:r w:rsidRPr="0079562B">
        <w:rPr>
          <w:rFonts w:ascii="Times New Roman" w:eastAsia="TimesNewRomanPSMT" w:hAnsi="Times New Roman" w:cs="Times New Roman"/>
          <w:sz w:val="24"/>
          <w:szCs w:val="24"/>
        </w:rPr>
        <w:t>Vodovod kao trgovačko društvo ima odgovarajuće i dostatne izvore financiranja za sve buduće operativne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562B">
        <w:rPr>
          <w:rFonts w:ascii="Times New Roman" w:eastAsia="TimesNewRomanPSMT" w:hAnsi="Times New Roman" w:cs="Times New Roman"/>
          <w:sz w:val="24"/>
          <w:szCs w:val="24"/>
        </w:rPr>
        <w:t xml:space="preserve">troškove projekta. S obzirom da se radi o javnoj </w:t>
      </w:r>
      <w:r>
        <w:rPr>
          <w:rFonts w:ascii="Times New Roman" w:eastAsia="TimesNewRomanPSMT" w:hAnsi="Times New Roman" w:cs="Times New Roman"/>
          <w:sz w:val="24"/>
          <w:szCs w:val="24"/>
        </w:rPr>
        <w:t>infrastrukturi, nami</w:t>
      </w:r>
      <w:r w:rsidRPr="0079562B">
        <w:rPr>
          <w:rFonts w:ascii="Times New Roman" w:eastAsia="TimesNewRomanPSMT" w:hAnsi="Times New Roman" w:cs="Times New Roman"/>
          <w:sz w:val="24"/>
          <w:szCs w:val="24"/>
        </w:rPr>
        <w:t>jen</w:t>
      </w:r>
      <w:r>
        <w:rPr>
          <w:rFonts w:ascii="Times New Roman" w:eastAsia="TimesNewRomanPSMT" w:hAnsi="Times New Roman" w:cs="Times New Roman"/>
          <w:sz w:val="24"/>
          <w:szCs w:val="24"/>
        </w:rPr>
        <w:t>jenoj za javnu u</w:t>
      </w:r>
      <w:r w:rsidRPr="0079562B">
        <w:rPr>
          <w:rFonts w:ascii="Times New Roman" w:eastAsia="TimesNewRomanPSMT" w:hAnsi="Times New Roman" w:cs="Times New Roman"/>
          <w:sz w:val="24"/>
          <w:szCs w:val="24"/>
        </w:rPr>
        <w:t>potrebu, Vodovod će u suradnji s jedinicom lokalne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562B">
        <w:rPr>
          <w:rFonts w:ascii="Times New Roman" w:eastAsia="TimesNewRomanPSMT" w:hAnsi="Times New Roman" w:cs="Times New Roman"/>
          <w:sz w:val="24"/>
          <w:szCs w:val="24"/>
        </w:rPr>
        <w:t>samouprave na čijem se području projekt provodi brinuti o svim operativnim i financijskim troškovima.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Troškovi redovnog održavanja funkcionalne ispravnosti komunalne vodne građevine te svi ostali operativni troškovi koji nastaju isporukom vode (materijalni troškovi, troškovi usluga te troškovi osoblja), a prema Uredbi o najnižoj cijeni vodnih usluga, pokrivaju se iz cijene vode koju plaćaju njezini korisnici. </w:t>
      </w:r>
      <w:r w:rsidRPr="005C007E">
        <w:rPr>
          <w:rFonts w:ascii="Times New Roman" w:eastAsia="TimesNewRomanPSMT" w:hAnsi="Times New Roman" w:cs="Times New Roman"/>
          <w:sz w:val="24"/>
          <w:szCs w:val="24"/>
        </w:rPr>
        <w:t xml:space="preserve">S obzirom da će se ovim projektom smanjiti gubici, poboljšati kvaliteta isporuke vode te omogućiti spajanje novih vodovodnih priključaka, smanjiti će se </w:t>
      </w:r>
      <w:r>
        <w:rPr>
          <w:rFonts w:ascii="Times New Roman" w:eastAsia="TimesNewRomanPSMT" w:hAnsi="Times New Roman" w:cs="Times New Roman"/>
          <w:sz w:val="24"/>
          <w:szCs w:val="24"/>
        </w:rPr>
        <w:t>troškovi održavanja</w:t>
      </w:r>
      <w:r w:rsidRPr="005C007E">
        <w:rPr>
          <w:rFonts w:ascii="Times New Roman" w:eastAsia="TimesNewRomanPSMT" w:hAnsi="Times New Roman" w:cs="Times New Roman"/>
          <w:sz w:val="24"/>
          <w:szCs w:val="24"/>
        </w:rPr>
        <w:t xml:space="preserve">, a ujedno povećati prihodi </w:t>
      </w:r>
      <w:r>
        <w:rPr>
          <w:rFonts w:ascii="Times New Roman" w:eastAsia="TimesNewRomanPSMT" w:hAnsi="Times New Roman" w:cs="Times New Roman"/>
          <w:sz w:val="24"/>
          <w:szCs w:val="24"/>
        </w:rPr>
        <w:t>od isporuke vode za ugrađene nove vodovodne</w:t>
      </w:r>
      <w:r w:rsidRPr="005C007E">
        <w:rPr>
          <w:rFonts w:ascii="Times New Roman" w:eastAsia="TimesNewRomanPSMT" w:hAnsi="Times New Roman" w:cs="Times New Roman"/>
          <w:sz w:val="24"/>
          <w:szCs w:val="24"/>
        </w:rPr>
        <w:t xml:space="preserve"> priključke.</w:t>
      </w:r>
      <w:r w:rsidRPr="005C0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8C" w:rsidRPr="007E28FB" w:rsidRDefault="00CE058C" w:rsidP="005B03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D5F" w:rsidRPr="007E28FB" w:rsidRDefault="00E74D5F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C24" w:rsidRPr="00303651" w:rsidRDefault="0026516F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16C24" w:rsidRPr="007E28FB">
        <w:rPr>
          <w:rFonts w:ascii="Times New Roman" w:hAnsi="Times New Roman" w:cs="Times New Roman"/>
          <w:b/>
          <w:sz w:val="24"/>
          <w:szCs w:val="24"/>
        </w:rPr>
        <w:t>. USKLAĐENOST PROJEKTA/OPERACIJE S</w:t>
      </w:r>
      <w:r>
        <w:rPr>
          <w:rFonts w:ascii="Times New Roman" w:hAnsi="Times New Roman" w:cs="Times New Roman"/>
          <w:b/>
          <w:sz w:val="24"/>
          <w:szCs w:val="24"/>
        </w:rPr>
        <w:t>A STRATEŠKIM RAZVOJNIM PROGRAMOM</w:t>
      </w:r>
      <w:r w:rsidR="00F16C24" w:rsidRPr="007E28FB">
        <w:rPr>
          <w:rFonts w:ascii="Times New Roman" w:hAnsi="Times New Roman" w:cs="Times New Roman"/>
          <w:b/>
          <w:sz w:val="24"/>
          <w:szCs w:val="24"/>
        </w:rPr>
        <w:t xml:space="preserve"> JEDINICE LOKALNE SAMOUPRAVE </w:t>
      </w:r>
      <w:r w:rsidR="00F16C24" w:rsidRPr="00303651">
        <w:rPr>
          <w:rFonts w:ascii="Times New Roman" w:hAnsi="Times New Roman" w:cs="Times New Roman"/>
          <w:i/>
          <w:sz w:val="24"/>
          <w:szCs w:val="24"/>
        </w:rPr>
        <w:t xml:space="preserve">(navesti cilj i prioritet </w:t>
      </w:r>
      <w:r w:rsidR="00E06341">
        <w:rPr>
          <w:rFonts w:ascii="Times New Roman" w:hAnsi="Times New Roman" w:cs="Times New Roman"/>
          <w:i/>
          <w:sz w:val="24"/>
          <w:szCs w:val="24"/>
        </w:rPr>
        <w:t xml:space="preserve">iz </w:t>
      </w:r>
      <w:r w:rsidR="00F16C24" w:rsidRPr="00303651">
        <w:rPr>
          <w:rFonts w:ascii="Times New Roman" w:hAnsi="Times New Roman" w:cs="Times New Roman"/>
          <w:i/>
          <w:sz w:val="24"/>
          <w:szCs w:val="24"/>
        </w:rPr>
        <w:t>strateškog razvojnog programa jedince lokalne samouprave</w:t>
      </w:r>
      <w:r w:rsidR="00E06341">
        <w:rPr>
          <w:rFonts w:ascii="Times New Roman" w:hAnsi="Times New Roman" w:cs="Times New Roman"/>
          <w:i/>
          <w:sz w:val="24"/>
          <w:szCs w:val="24"/>
        </w:rPr>
        <w:t>, a iz koj</w:t>
      </w:r>
      <w:r w:rsidR="00011C48">
        <w:rPr>
          <w:rFonts w:ascii="Times New Roman" w:hAnsi="Times New Roman" w:cs="Times New Roman"/>
          <w:i/>
          <w:sz w:val="24"/>
          <w:szCs w:val="24"/>
        </w:rPr>
        <w:t>eg</w:t>
      </w:r>
      <w:r w:rsidR="00E06341">
        <w:rPr>
          <w:rFonts w:ascii="Times New Roman" w:hAnsi="Times New Roman" w:cs="Times New Roman"/>
          <w:i/>
          <w:sz w:val="24"/>
          <w:szCs w:val="24"/>
        </w:rPr>
        <w:t xml:space="preserve"> je vidljivo da je </w:t>
      </w:r>
      <w:r w:rsidR="00E06341" w:rsidRPr="00E06341">
        <w:rPr>
          <w:rFonts w:ascii="Times New Roman" w:hAnsi="Times New Roman" w:cs="Times New Roman"/>
          <w:i/>
          <w:sz w:val="24"/>
          <w:szCs w:val="24"/>
        </w:rPr>
        <w:t>projekt</w:t>
      </w:r>
      <w:r w:rsidR="00E06341">
        <w:rPr>
          <w:rFonts w:ascii="Times New Roman" w:hAnsi="Times New Roman" w:cs="Times New Roman"/>
          <w:i/>
          <w:sz w:val="24"/>
          <w:szCs w:val="24"/>
        </w:rPr>
        <w:t>/operacija u skladu sa</w:t>
      </w:r>
      <w:r w:rsidR="00E06341" w:rsidRPr="00E06341">
        <w:t xml:space="preserve"> </w:t>
      </w:r>
      <w:r w:rsidR="00E06341" w:rsidRPr="00E06341">
        <w:rPr>
          <w:rFonts w:ascii="Times New Roman" w:hAnsi="Times New Roman" w:cs="Times New Roman"/>
          <w:i/>
          <w:sz w:val="24"/>
          <w:szCs w:val="24"/>
        </w:rPr>
        <w:t>stratešk</w:t>
      </w:r>
      <w:r w:rsidR="00E06341">
        <w:rPr>
          <w:rFonts w:ascii="Times New Roman" w:hAnsi="Times New Roman" w:cs="Times New Roman"/>
          <w:i/>
          <w:sz w:val="24"/>
          <w:szCs w:val="24"/>
        </w:rPr>
        <w:t>im</w:t>
      </w:r>
      <w:r w:rsidR="00E06341" w:rsidRPr="00E06341">
        <w:rPr>
          <w:rFonts w:ascii="Times New Roman" w:hAnsi="Times New Roman" w:cs="Times New Roman"/>
          <w:i/>
          <w:sz w:val="24"/>
          <w:szCs w:val="24"/>
        </w:rPr>
        <w:t xml:space="preserve"> razvojn</w:t>
      </w:r>
      <w:r w:rsidR="00E06341">
        <w:rPr>
          <w:rFonts w:ascii="Times New Roman" w:hAnsi="Times New Roman" w:cs="Times New Roman"/>
          <w:i/>
          <w:sz w:val="24"/>
          <w:szCs w:val="24"/>
        </w:rPr>
        <w:t>im</w:t>
      </w:r>
      <w:r w:rsidR="00E06341" w:rsidRPr="00E06341">
        <w:rPr>
          <w:rFonts w:ascii="Times New Roman" w:hAnsi="Times New Roman" w:cs="Times New Roman"/>
          <w:i/>
          <w:sz w:val="24"/>
          <w:szCs w:val="24"/>
        </w:rPr>
        <w:t xml:space="preserve"> program</w:t>
      </w:r>
      <w:r w:rsidR="00E06341">
        <w:rPr>
          <w:rFonts w:ascii="Times New Roman" w:hAnsi="Times New Roman" w:cs="Times New Roman"/>
          <w:i/>
          <w:sz w:val="24"/>
          <w:szCs w:val="24"/>
        </w:rPr>
        <w:t>om</w:t>
      </w:r>
      <w:r w:rsidR="00303651">
        <w:rPr>
          <w:rFonts w:ascii="Times New Roman" w:hAnsi="Times New Roman" w:cs="Times New Roman"/>
          <w:i/>
          <w:sz w:val="24"/>
          <w:szCs w:val="24"/>
        </w:rPr>
        <w:t xml:space="preserve">; navesti broj poglavlja/stranice u kojem se navodi </w:t>
      </w:r>
      <w:r w:rsidR="005A46B2">
        <w:rPr>
          <w:rFonts w:ascii="Times New Roman" w:hAnsi="Times New Roman" w:cs="Times New Roman"/>
          <w:i/>
          <w:sz w:val="24"/>
          <w:szCs w:val="24"/>
        </w:rPr>
        <w:t xml:space="preserve">spomenuti </w:t>
      </w:r>
      <w:r w:rsidR="00303651">
        <w:rPr>
          <w:rFonts w:ascii="Times New Roman" w:hAnsi="Times New Roman" w:cs="Times New Roman"/>
          <w:i/>
          <w:sz w:val="24"/>
          <w:szCs w:val="24"/>
        </w:rPr>
        <w:t>cilj i prioritet</w:t>
      </w:r>
      <w:r w:rsidR="005A46B2">
        <w:rPr>
          <w:rFonts w:ascii="Times New Roman" w:hAnsi="Times New Roman" w:cs="Times New Roman"/>
          <w:i/>
          <w:sz w:val="24"/>
          <w:szCs w:val="24"/>
        </w:rPr>
        <w:t>;</w:t>
      </w:r>
      <w:r w:rsidR="00303651">
        <w:rPr>
          <w:rFonts w:ascii="Times New Roman" w:hAnsi="Times New Roman" w:cs="Times New Roman"/>
          <w:i/>
          <w:sz w:val="24"/>
          <w:szCs w:val="24"/>
        </w:rPr>
        <w:t xml:space="preserve"> navesti broj i datum akta temeljem kojeg je strateški razvojni program usvojen od strane predstavničkog tijela jedinice lokalne samouprave</w:t>
      </w:r>
      <w:r w:rsidR="005A46B2">
        <w:rPr>
          <w:rFonts w:ascii="Times New Roman" w:hAnsi="Times New Roman" w:cs="Times New Roman"/>
          <w:i/>
          <w:sz w:val="24"/>
          <w:szCs w:val="24"/>
        </w:rPr>
        <w:t>; navesti gdje je taj akt objavljen - naziv i broj glasnika/link na mrežnu stranicu</w:t>
      </w:r>
      <w:r w:rsidR="005A46B2">
        <w:t xml:space="preserve">; </w:t>
      </w:r>
      <w:r w:rsidR="005A46B2" w:rsidRPr="005A46B2">
        <w:rPr>
          <w:rFonts w:ascii="Times New Roman" w:hAnsi="Times New Roman" w:cs="Times New Roman"/>
          <w:i/>
          <w:sz w:val="24"/>
          <w:szCs w:val="24"/>
        </w:rPr>
        <w:t>navesti gdje je stratešk</w:t>
      </w:r>
      <w:r w:rsidR="005A46B2">
        <w:rPr>
          <w:rFonts w:ascii="Times New Roman" w:hAnsi="Times New Roman" w:cs="Times New Roman"/>
          <w:i/>
          <w:sz w:val="24"/>
          <w:szCs w:val="24"/>
        </w:rPr>
        <w:t>i</w:t>
      </w:r>
      <w:r w:rsidR="005A46B2" w:rsidRPr="005A46B2">
        <w:rPr>
          <w:rFonts w:ascii="Times New Roman" w:hAnsi="Times New Roman" w:cs="Times New Roman"/>
          <w:i/>
          <w:sz w:val="24"/>
          <w:szCs w:val="24"/>
        </w:rPr>
        <w:t xml:space="preserve"> razvojn</w:t>
      </w:r>
      <w:r w:rsidR="005A46B2">
        <w:rPr>
          <w:rFonts w:ascii="Times New Roman" w:hAnsi="Times New Roman" w:cs="Times New Roman"/>
          <w:i/>
          <w:sz w:val="24"/>
          <w:szCs w:val="24"/>
        </w:rPr>
        <w:t>i</w:t>
      </w:r>
      <w:r w:rsidR="005A46B2" w:rsidRPr="005A46B2">
        <w:rPr>
          <w:rFonts w:ascii="Times New Roman" w:hAnsi="Times New Roman" w:cs="Times New Roman"/>
          <w:i/>
          <w:sz w:val="24"/>
          <w:szCs w:val="24"/>
        </w:rPr>
        <w:t xml:space="preserve"> program objavljen </w:t>
      </w:r>
      <w:r w:rsidR="005A46B2">
        <w:rPr>
          <w:rFonts w:ascii="Times New Roman" w:hAnsi="Times New Roman" w:cs="Times New Roman"/>
          <w:i/>
          <w:sz w:val="24"/>
          <w:szCs w:val="24"/>
        </w:rPr>
        <w:t>-</w:t>
      </w:r>
      <w:r w:rsidR="005A46B2" w:rsidRPr="005A46B2">
        <w:rPr>
          <w:rFonts w:ascii="Times New Roman" w:hAnsi="Times New Roman" w:cs="Times New Roman"/>
          <w:i/>
          <w:sz w:val="24"/>
          <w:szCs w:val="24"/>
        </w:rPr>
        <w:t xml:space="preserve"> naziv i broj glasnika/link na mrežnu stranicu</w:t>
      </w:r>
      <w:r w:rsidR="00F3307E" w:rsidRPr="00303651">
        <w:rPr>
          <w:rFonts w:ascii="Times New Roman" w:hAnsi="Times New Roman" w:cs="Times New Roman"/>
          <w:i/>
          <w:sz w:val="24"/>
          <w:szCs w:val="24"/>
        </w:rPr>
        <w:t>)</w:t>
      </w:r>
    </w:p>
    <w:p w:rsidR="008A5832" w:rsidRDefault="00C00233" w:rsidP="008A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89">
        <w:rPr>
          <w:rFonts w:ascii="Times New Roman" w:hAnsi="Times New Roman" w:cs="Times New Roman"/>
          <w:sz w:val="24"/>
          <w:szCs w:val="24"/>
        </w:rPr>
        <w:t xml:space="preserve">Projekt je usklađen sa strateškim razvojnim programom jedinice lokalne samouprave odnosno s </w:t>
      </w:r>
      <w:r w:rsidR="00D848F8">
        <w:rPr>
          <w:rFonts w:ascii="Times New Roman" w:hAnsi="Times New Roman" w:cs="Times New Roman"/>
          <w:sz w:val="24"/>
          <w:szCs w:val="24"/>
        </w:rPr>
        <w:t>P</w:t>
      </w:r>
      <w:r w:rsidR="00630A04">
        <w:rPr>
          <w:rFonts w:ascii="Times New Roman" w:hAnsi="Times New Roman" w:cs="Times New Roman"/>
          <w:sz w:val="24"/>
          <w:szCs w:val="24"/>
        </w:rPr>
        <w:t>rojektom</w:t>
      </w:r>
      <w:r w:rsidR="00D848F8">
        <w:rPr>
          <w:rFonts w:ascii="Times New Roman" w:hAnsi="Times New Roman" w:cs="Times New Roman"/>
          <w:sz w:val="24"/>
          <w:szCs w:val="24"/>
        </w:rPr>
        <w:t xml:space="preserve"> </w:t>
      </w:r>
      <w:r w:rsidRPr="00684F89">
        <w:rPr>
          <w:rFonts w:ascii="Times New Roman" w:hAnsi="Times New Roman" w:cs="Times New Roman"/>
          <w:sz w:val="24"/>
          <w:szCs w:val="24"/>
        </w:rPr>
        <w:t xml:space="preserve">ukupnog razvoja Općine </w:t>
      </w:r>
      <w:r w:rsidR="00D848F8">
        <w:rPr>
          <w:rFonts w:ascii="Times New Roman" w:hAnsi="Times New Roman" w:cs="Times New Roman"/>
          <w:sz w:val="24"/>
          <w:szCs w:val="24"/>
        </w:rPr>
        <w:t>Starigrad</w:t>
      </w:r>
      <w:r w:rsidRPr="00684F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5832" w:rsidRDefault="00BA6877" w:rsidP="008A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Poglavlje 4. Strategija razvoja Općine Starigrad; </w:t>
      </w:r>
    </w:p>
    <w:p w:rsidR="008A5832" w:rsidRDefault="00BA6877" w:rsidP="008A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4.2. Strateški plan razvoja; </w:t>
      </w:r>
    </w:p>
    <w:p w:rsidR="008A5832" w:rsidRDefault="00BA6877" w:rsidP="008A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Podtočka 4.2.1. Vizija predviđanja razvoja Općine Starigrad; </w:t>
      </w:r>
    </w:p>
    <w:p w:rsidR="008A5832" w:rsidRDefault="00BA6877" w:rsidP="008A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Poseban cilj</w:t>
      </w:r>
      <w:r w:rsidR="003E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2 - Razvoj uravnotežene socijalne, komunalne i gospodarske infrastrukture; Prioritet</w:t>
      </w:r>
      <w:r w:rsidR="003E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6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Komunalna i</w:t>
      </w:r>
      <w:r w:rsidR="003E64D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frastruktura; </w:t>
      </w:r>
    </w:p>
    <w:p w:rsidR="007C7991" w:rsidRDefault="00BA6877" w:rsidP="008A583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Mjera 6</w:t>
      </w:r>
      <w:r w:rsidR="003E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Razvoj vodoopskrbnog sustava i sustava odvodnje.</w:t>
      </w:r>
      <w:r w:rsidRPr="00BA6877">
        <w:t xml:space="preserve"> </w:t>
      </w:r>
    </w:p>
    <w:p w:rsidR="008A5832" w:rsidRDefault="008A5832" w:rsidP="008A5832">
      <w:pPr>
        <w:spacing w:after="0" w:line="240" w:lineRule="auto"/>
        <w:jc w:val="both"/>
      </w:pPr>
    </w:p>
    <w:p w:rsidR="007C7991" w:rsidRDefault="00BA6877" w:rsidP="007C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77">
        <w:rPr>
          <w:rFonts w:ascii="Times New Roman" w:hAnsi="Times New Roman" w:cs="Times New Roman"/>
          <w:sz w:val="24"/>
          <w:szCs w:val="24"/>
        </w:rPr>
        <w:t>Projekt ukupnog razvoja je usvojen Odlukom općinskog vijeća od 30. ožujka 2007. godine (KLASA: 302-02/05-01/2, UBRBROJ: 2198/09-1/1-07-19). Odluka je objavljena u Službenom glasniku Zadarske županije br. 7/07.</w:t>
      </w:r>
      <w:r w:rsidR="003E6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991" w:rsidRDefault="00BA6877" w:rsidP="007C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77">
        <w:rPr>
          <w:rFonts w:ascii="Times New Roman" w:hAnsi="Times New Roman" w:cs="Times New Roman"/>
          <w:sz w:val="24"/>
          <w:szCs w:val="24"/>
        </w:rPr>
        <w:t xml:space="preserve">Poveznica: </w:t>
      </w:r>
      <w:hyperlink r:id="rId9" w:history="1">
        <w:r w:rsidRPr="00BA6877">
          <w:rPr>
            <w:rStyle w:val="Hiperveza"/>
            <w:rFonts w:ascii="Times New Roman" w:hAnsi="Times New Roman" w:cs="Times New Roman"/>
            <w:sz w:val="24"/>
            <w:szCs w:val="24"/>
          </w:rPr>
          <w:t>http://glasnik.zadarska-zupanija.hr/media/k2/attachments/07_2007.pdf</w:t>
        </w:r>
      </w:hyperlink>
      <w:r w:rsidR="007C79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991" w:rsidRDefault="007C7991" w:rsidP="007C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991" w:rsidRDefault="00BA6877" w:rsidP="007C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77">
        <w:rPr>
          <w:rFonts w:ascii="Times New Roman" w:hAnsi="Times New Roman" w:cs="Times New Roman"/>
          <w:sz w:val="24"/>
          <w:szCs w:val="24"/>
        </w:rPr>
        <w:t xml:space="preserve">Projekt ukupnog razvoja je objavljen na web stranicama Općine Starigrad. </w:t>
      </w:r>
    </w:p>
    <w:p w:rsidR="00A7178A" w:rsidRPr="007167F9" w:rsidRDefault="00BA6877" w:rsidP="008A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77">
        <w:rPr>
          <w:rFonts w:ascii="Times New Roman" w:hAnsi="Times New Roman" w:cs="Times New Roman"/>
          <w:sz w:val="24"/>
          <w:szCs w:val="24"/>
        </w:rPr>
        <w:t xml:space="preserve">Poveznica: </w:t>
      </w:r>
      <w:hyperlink r:id="rId10" w:history="1">
        <w:r w:rsidRPr="00BA6877">
          <w:rPr>
            <w:rStyle w:val="Hiperveza"/>
            <w:rFonts w:ascii="Times New Roman" w:hAnsi="Times New Roman" w:cs="Times New Roman"/>
            <w:sz w:val="24"/>
            <w:szCs w:val="24"/>
          </w:rPr>
          <w:t>http://www.opcina-starigrad.hr/strateski-planovi-i-dokumenti/</w:t>
        </w:r>
      </w:hyperlink>
    </w:p>
    <w:p w:rsidR="00B63AB7" w:rsidRDefault="00011C4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F3307E" w:rsidRPr="007E28FB">
        <w:rPr>
          <w:rFonts w:ascii="Times New Roman" w:hAnsi="Times New Roman" w:cs="Times New Roman"/>
          <w:b/>
          <w:sz w:val="24"/>
          <w:szCs w:val="24"/>
        </w:rPr>
        <w:t>. USKLAĐENOST PROJEKTA/OPERACIJE KOJI NE ZAHT</w:t>
      </w:r>
      <w:r w:rsidR="005A46B2">
        <w:rPr>
          <w:rFonts w:ascii="Times New Roman" w:hAnsi="Times New Roman" w:cs="Times New Roman"/>
          <w:b/>
          <w:sz w:val="24"/>
          <w:szCs w:val="24"/>
        </w:rPr>
        <w:t>I</w:t>
      </w:r>
      <w:r w:rsidR="00F3307E" w:rsidRPr="007E28FB">
        <w:rPr>
          <w:rFonts w:ascii="Times New Roman" w:hAnsi="Times New Roman" w:cs="Times New Roman"/>
          <w:b/>
          <w:sz w:val="24"/>
          <w:szCs w:val="24"/>
        </w:rPr>
        <w:t xml:space="preserve">JEVA GRAĐEVINSKU DOZVOLU </w:t>
      </w:r>
      <w:r w:rsidR="006C56E8">
        <w:rPr>
          <w:rFonts w:ascii="Times New Roman" w:hAnsi="Times New Roman" w:cs="Times New Roman"/>
          <w:b/>
          <w:sz w:val="24"/>
          <w:szCs w:val="24"/>
        </w:rPr>
        <w:t xml:space="preserve">NITI </w:t>
      </w:r>
      <w:r w:rsidR="00F3307E" w:rsidRPr="007E28FB">
        <w:rPr>
          <w:rFonts w:ascii="Times New Roman" w:hAnsi="Times New Roman" w:cs="Times New Roman"/>
          <w:b/>
          <w:sz w:val="24"/>
          <w:szCs w:val="24"/>
        </w:rPr>
        <w:t>DRUGI AKT KOJIM SE ODOBRAVA GRAĐENJE S PROSTORNO-PLANSKOM DOKUMENTACIJOM JEDINICE LOKALNE SAMOUPRAVE</w:t>
      </w:r>
    </w:p>
    <w:p w:rsidR="00413513" w:rsidRPr="007167F9" w:rsidRDefault="0041351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7F9">
        <w:rPr>
          <w:rFonts w:ascii="Times New Roman" w:hAnsi="Times New Roman" w:cs="Times New Roman"/>
          <w:i/>
          <w:sz w:val="24"/>
          <w:szCs w:val="24"/>
        </w:rPr>
        <w:t>(</w:t>
      </w:r>
      <w:r w:rsidR="00F3307E" w:rsidRPr="007167F9">
        <w:rPr>
          <w:rFonts w:ascii="Times New Roman" w:hAnsi="Times New Roman" w:cs="Times New Roman"/>
          <w:i/>
          <w:sz w:val="24"/>
          <w:szCs w:val="24"/>
        </w:rPr>
        <w:t xml:space="preserve">za projekte koji ne zahtijevaju građevinsku dozvolu </w:t>
      </w:r>
      <w:r w:rsidR="006C56E8">
        <w:rPr>
          <w:rFonts w:ascii="Times New Roman" w:hAnsi="Times New Roman" w:cs="Times New Roman"/>
          <w:i/>
          <w:sz w:val="24"/>
          <w:szCs w:val="24"/>
        </w:rPr>
        <w:t>niti</w:t>
      </w:r>
      <w:r w:rsidR="006C56E8" w:rsidRPr="007167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07E" w:rsidRPr="007167F9">
        <w:rPr>
          <w:rFonts w:ascii="Times New Roman" w:hAnsi="Times New Roman" w:cs="Times New Roman"/>
          <w:i/>
          <w:sz w:val="24"/>
          <w:szCs w:val="24"/>
        </w:rPr>
        <w:t xml:space="preserve">drugi akt kojim se odobrava građenje </w:t>
      </w:r>
      <w:r w:rsidRPr="007167F9">
        <w:rPr>
          <w:rFonts w:ascii="Times New Roman" w:hAnsi="Times New Roman" w:cs="Times New Roman"/>
          <w:i/>
          <w:sz w:val="24"/>
          <w:szCs w:val="24"/>
        </w:rPr>
        <w:t>navesti naziv i stranicu</w:t>
      </w:r>
      <w:r w:rsidR="00F3307E" w:rsidRPr="007167F9">
        <w:rPr>
          <w:rFonts w:ascii="Times New Roman" w:hAnsi="Times New Roman" w:cs="Times New Roman"/>
          <w:i/>
          <w:sz w:val="24"/>
          <w:szCs w:val="24"/>
        </w:rPr>
        <w:t xml:space="preserve"> pro</w:t>
      </w:r>
      <w:r w:rsidRPr="007167F9">
        <w:rPr>
          <w:rFonts w:ascii="Times New Roman" w:hAnsi="Times New Roman" w:cs="Times New Roman"/>
          <w:i/>
          <w:sz w:val="24"/>
          <w:szCs w:val="24"/>
        </w:rPr>
        <w:t>storno-planskog</w:t>
      </w:r>
      <w:r w:rsidR="00F3307E" w:rsidRPr="007167F9">
        <w:rPr>
          <w:rFonts w:ascii="Times New Roman" w:hAnsi="Times New Roman" w:cs="Times New Roman"/>
          <w:i/>
          <w:sz w:val="24"/>
          <w:szCs w:val="24"/>
        </w:rPr>
        <w:t xml:space="preserve"> dokumenta jedinice lokalne samouprave</w:t>
      </w:r>
      <w:r w:rsidRPr="007167F9">
        <w:rPr>
          <w:rFonts w:ascii="Times New Roman" w:hAnsi="Times New Roman" w:cs="Times New Roman"/>
          <w:i/>
          <w:sz w:val="24"/>
          <w:szCs w:val="24"/>
        </w:rPr>
        <w:t xml:space="preserve"> u kojemu je predviđena provedba takvog projekta/operacije</w:t>
      </w:r>
      <w:r w:rsidR="00A7178A">
        <w:rPr>
          <w:rFonts w:ascii="Times New Roman" w:hAnsi="Times New Roman" w:cs="Times New Roman"/>
          <w:i/>
          <w:sz w:val="24"/>
          <w:szCs w:val="24"/>
        </w:rPr>
        <w:t>, ukoliko projekt/operacija zahtijeva izradu Glavnog projekta navesti broj mape/knjige/poglavlja/stranice iz Glavnog projekta u kojem projekt</w:t>
      </w:r>
      <w:r w:rsidR="00DF09E9">
        <w:rPr>
          <w:rFonts w:ascii="Times New Roman" w:hAnsi="Times New Roman" w:cs="Times New Roman"/>
          <w:i/>
          <w:sz w:val="24"/>
          <w:szCs w:val="24"/>
        </w:rPr>
        <w:t>ant dokazuje/izjavljuje da je</w:t>
      </w:r>
      <w:r w:rsidR="00A7178A">
        <w:rPr>
          <w:rFonts w:ascii="Times New Roman" w:hAnsi="Times New Roman" w:cs="Times New Roman"/>
          <w:i/>
          <w:sz w:val="24"/>
          <w:szCs w:val="24"/>
        </w:rPr>
        <w:t xml:space="preserve"> Glavni projekt </w:t>
      </w:r>
      <w:r w:rsidR="00DF09E9">
        <w:rPr>
          <w:rFonts w:ascii="Times New Roman" w:hAnsi="Times New Roman" w:cs="Times New Roman"/>
          <w:i/>
          <w:sz w:val="24"/>
          <w:szCs w:val="24"/>
        </w:rPr>
        <w:t>u skladu s prostornim planom</w:t>
      </w:r>
      <w:r w:rsidRPr="007167F9">
        <w:rPr>
          <w:rFonts w:ascii="Times New Roman" w:hAnsi="Times New Roman" w:cs="Times New Roman"/>
          <w:i/>
          <w:sz w:val="24"/>
          <w:szCs w:val="24"/>
        </w:rPr>
        <w:t>).</w:t>
      </w:r>
    </w:p>
    <w:p w:rsidR="00F73B5D" w:rsidRDefault="00C50467" w:rsidP="001A6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primjenljivo.</w:t>
      </w:r>
    </w:p>
    <w:p w:rsidR="00C00233" w:rsidRDefault="00C00233" w:rsidP="001A6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233" w:rsidRDefault="00C00233" w:rsidP="001A6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233" w:rsidRDefault="00C00233" w:rsidP="001A6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233" w:rsidRDefault="00C00233" w:rsidP="001A6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233" w:rsidRPr="006722C8" w:rsidRDefault="00C00233" w:rsidP="001A6D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0233" w:rsidRPr="006722C8" w:rsidSect="0093730F">
      <w:footerReference w:type="default" r:id="rId11"/>
      <w:pgSz w:w="11906" w:h="16838"/>
      <w:pgMar w:top="1417" w:right="1417" w:bottom="1417" w:left="1417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7C" w:rsidRDefault="00593C7C" w:rsidP="004F23D4">
      <w:pPr>
        <w:spacing w:after="0" w:line="240" w:lineRule="auto"/>
      </w:pPr>
      <w:r>
        <w:separator/>
      </w:r>
    </w:p>
  </w:endnote>
  <w:endnote w:type="continuationSeparator" w:id="0">
    <w:p w:rsidR="00593C7C" w:rsidRDefault="00593C7C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3C7C" w:rsidRPr="00581E44" w:rsidRDefault="00593C7C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DB3ECD">
              <w:rPr>
                <w:bCs/>
                <w:noProof/>
              </w:rPr>
              <w:t>1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DB3ECD">
              <w:rPr>
                <w:bCs/>
                <w:noProof/>
              </w:rPr>
              <w:t>11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3C7C" w:rsidRDefault="00593C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7C" w:rsidRDefault="00593C7C" w:rsidP="004F23D4">
      <w:pPr>
        <w:spacing w:after="0" w:line="240" w:lineRule="auto"/>
      </w:pPr>
      <w:r>
        <w:separator/>
      </w:r>
    </w:p>
  </w:footnote>
  <w:footnote w:type="continuationSeparator" w:id="0">
    <w:p w:rsidR="00593C7C" w:rsidRDefault="00593C7C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B58"/>
    <w:rsid w:val="00006C14"/>
    <w:rsid w:val="00011C48"/>
    <w:rsid w:val="00011EA5"/>
    <w:rsid w:val="00020B17"/>
    <w:rsid w:val="00022C3F"/>
    <w:rsid w:val="00031D4D"/>
    <w:rsid w:val="000400C3"/>
    <w:rsid w:val="000429C5"/>
    <w:rsid w:val="00045F97"/>
    <w:rsid w:val="00056FA3"/>
    <w:rsid w:val="000646F8"/>
    <w:rsid w:val="00074277"/>
    <w:rsid w:val="00081F56"/>
    <w:rsid w:val="00087038"/>
    <w:rsid w:val="000A5AB7"/>
    <w:rsid w:val="000A706D"/>
    <w:rsid w:val="00102B22"/>
    <w:rsid w:val="00105A7C"/>
    <w:rsid w:val="00110337"/>
    <w:rsid w:val="00112500"/>
    <w:rsid w:val="00126B51"/>
    <w:rsid w:val="00132FA5"/>
    <w:rsid w:val="00155A0B"/>
    <w:rsid w:val="0016099E"/>
    <w:rsid w:val="00160B55"/>
    <w:rsid w:val="00163F4B"/>
    <w:rsid w:val="0017350D"/>
    <w:rsid w:val="0018081F"/>
    <w:rsid w:val="0018232C"/>
    <w:rsid w:val="00187565"/>
    <w:rsid w:val="001927DC"/>
    <w:rsid w:val="0019789C"/>
    <w:rsid w:val="001A2A9C"/>
    <w:rsid w:val="001A6DBB"/>
    <w:rsid w:val="001C0C1D"/>
    <w:rsid w:val="001C793B"/>
    <w:rsid w:val="001D12F1"/>
    <w:rsid w:val="00200030"/>
    <w:rsid w:val="002004F7"/>
    <w:rsid w:val="00202408"/>
    <w:rsid w:val="002024B9"/>
    <w:rsid w:val="00203916"/>
    <w:rsid w:val="00203D6E"/>
    <w:rsid w:val="002126B6"/>
    <w:rsid w:val="00214AD3"/>
    <w:rsid w:val="002319C9"/>
    <w:rsid w:val="002369F8"/>
    <w:rsid w:val="0024013E"/>
    <w:rsid w:val="00253107"/>
    <w:rsid w:val="002531D6"/>
    <w:rsid w:val="0026516F"/>
    <w:rsid w:val="00280542"/>
    <w:rsid w:val="00280706"/>
    <w:rsid w:val="002844FF"/>
    <w:rsid w:val="00292371"/>
    <w:rsid w:val="002976FD"/>
    <w:rsid w:val="002A3ACE"/>
    <w:rsid w:val="002B19EF"/>
    <w:rsid w:val="002B35B0"/>
    <w:rsid w:val="002B69F7"/>
    <w:rsid w:val="002E5404"/>
    <w:rsid w:val="00303651"/>
    <w:rsid w:val="00304B30"/>
    <w:rsid w:val="00314BF8"/>
    <w:rsid w:val="00321160"/>
    <w:rsid w:val="00326F0D"/>
    <w:rsid w:val="00343F54"/>
    <w:rsid w:val="00355A13"/>
    <w:rsid w:val="00363533"/>
    <w:rsid w:val="00370DA1"/>
    <w:rsid w:val="00373880"/>
    <w:rsid w:val="00391427"/>
    <w:rsid w:val="00392C89"/>
    <w:rsid w:val="003938B1"/>
    <w:rsid w:val="003B143F"/>
    <w:rsid w:val="003B5D45"/>
    <w:rsid w:val="003C04F5"/>
    <w:rsid w:val="003C66E2"/>
    <w:rsid w:val="003D2798"/>
    <w:rsid w:val="003E2DA2"/>
    <w:rsid w:val="003E64D4"/>
    <w:rsid w:val="003E7692"/>
    <w:rsid w:val="003F5787"/>
    <w:rsid w:val="00413513"/>
    <w:rsid w:val="00415C3A"/>
    <w:rsid w:val="00432E59"/>
    <w:rsid w:val="00435926"/>
    <w:rsid w:val="0044051D"/>
    <w:rsid w:val="00443812"/>
    <w:rsid w:val="004522E9"/>
    <w:rsid w:val="00454468"/>
    <w:rsid w:val="00465AA4"/>
    <w:rsid w:val="00476931"/>
    <w:rsid w:val="00483A63"/>
    <w:rsid w:val="00492689"/>
    <w:rsid w:val="004962AE"/>
    <w:rsid w:val="004B3BF5"/>
    <w:rsid w:val="004C05D0"/>
    <w:rsid w:val="004D28A6"/>
    <w:rsid w:val="004D528A"/>
    <w:rsid w:val="004E3557"/>
    <w:rsid w:val="004E3965"/>
    <w:rsid w:val="004E3DE3"/>
    <w:rsid w:val="004E5A98"/>
    <w:rsid w:val="004E6CB0"/>
    <w:rsid w:val="004F23D4"/>
    <w:rsid w:val="004F3AD9"/>
    <w:rsid w:val="005117AE"/>
    <w:rsid w:val="005147C7"/>
    <w:rsid w:val="00522966"/>
    <w:rsid w:val="00530424"/>
    <w:rsid w:val="00532B19"/>
    <w:rsid w:val="005468F5"/>
    <w:rsid w:val="00554DD5"/>
    <w:rsid w:val="00560A54"/>
    <w:rsid w:val="00581E44"/>
    <w:rsid w:val="00593C7C"/>
    <w:rsid w:val="00596076"/>
    <w:rsid w:val="005A46B2"/>
    <w:rsid w:val="005A5617"/>
    <w:rsid w:val="005B032A"/>
    <w:rsid w:val="005B03E4"/>
    <w:rsid w:val="005B4DE1"/>
    <w:rsid w:val="005B5EC7"/>
    <w:rsid w:val="005B7629"/>
    <w:rsid w:val="005C0461"/>
    <w:rsid w:val="005C0711"/>
    <w:rsid w:val="005C2900"/>
    <w:rsid w:val="005E4A8D"/>
    <w:rsid w:val="005F25FC"/>
    <w:rsid w:val="006227C0"/>
    <w:rsid w:val="00625314"/>
    <w:rsid w:val="00627BB2"/>
    <w:rsid w:val="00630A04"/>
    <w:rsid w:val="006505D3"/>
    <w:rsid w:val="00650EB2"/>
    <w:rsid w:val="00654232"/>
    <w:rsid w:val="006547EA"/>
    <w:rsid w:val="0066427D"/>
    <w:rsid w:val="006722C8"/>
    <w:rsid w:val="006810AF"/>
    <w:rsid w:val="006826A4"/>
    <w:rsid w:val="00684D50"/>
    <w:rsid w:val="006876BC"/>
    <w:rsid w:val="00695BAB"/>
    <w:rsid w:val="006A1B24"/>
    <w:rsid w:val="006A28EF"/>
    <w:rsid w:val="006A6A1E"/>
    <w:rsid w:val="006B2829"/>
    <w:rsid w:val="006B35D8"/>
    <w:rsid w:val="006B4888"/>
    <w:rsid w:val="006C4DE6"/>
    <w:rsid w:val="006C56E8"/>
    <w:rsid w:val="006E0E4F"/>
    <w:rsid w:val="006E1AD7"/>
    <w:rsid w:val="006E4078"/>
    <w:rsid w:val="006F222D"/>
    <w:rsid w:val="006F51D4"/>
    <w:rsid w:val="006F62F9"/>
    <w:rsid w:val="00700C65"/>
    <w:rsid w:val="00701D29"/>
    <w:rsid w:val="007159E6"/>
    <w:rsid w:val="007167F9"/>
    <w:rsid w:val="007210FC"/>
    <w:rsid w:val="00722F5F"/>
    <w:rsid w:val="00737555"/>
    <w:rsid w:val="0074741E"/>
    <w:rsid w:val="007604AA"/>
    <w:rsid w:val="00766329"/>
    <w:rsid w:val="0077427C"/>
    <w:rsid w:val="00775410"/>
    <w:rsid w:val="00787E5A"/>
    <w:rsid w:val="0079562B"/>
    <w:rsid w:val="007C7991"/>
    <w:rsid w:val="007E21B1"/>
    <w:rsid w:val="007E28FB"/>
    <w:rsid w:val="007E293A"/>
    <w:rsid w:val="007E63D8"/>
    <w:rsid w:val="00806E30"/>
    <w:rsid w:val="008106A5"/>
    <w:rsid w:val="0081507D"/>
    <w:rsid w:val="00816980"/>
    <w:rsid w:val="00817D40"/>
    <w:rsid w:val="00823C0B"/>
    <w:rsid w:val="0083628D"/>
    <w:rsid w:val="00851FEA"/>
    <w:rsid w:val="00854B6B"/>
    <w:rsid w:val="00863537"/>
    <w:rsid w:val="00865BFE"/>
    <w:rsid w:val="008A5832"/>
    <w:rsid w:val="008A6331"/>
    <w:rsid w:val="008C0D3C"/>
    <w:rsid w:val="008C541F"/>
    <w:rsid w:val="008D21FD"/>
    <w:rsid w:val="008E168C"/>
    <w:rsid w:val="008E5B94"/>
    <w:rsid w:val="008E7CEF"/>
    <w:rsid w:val="008F79BA"/>
    <w:rsid w:val="009103DE"/>
    <w:rsid w:val="0091624A"/>
    <w:rsid w:val="00927E18"/>
    <w:rsid w:val="00932C5B"/>
    <w:rsid w:val="0093676B"/>
    <w:rsid w:val="0093730F"/>
    <w:rsid w:val="00940F20"/>
    <w:rsid w:val="009440A4"/>
    <w:rsid w:val="00952250"/>
    <w:rsid w:val="0096227B"/>
    <w:rsid w:val="00962BB0"/>
    <w:rsid w:val="00963D19"/>
    <w:rsid w:val="009A40D5"/>
    <w:rsid w:val="009B03DB"/>
    <w:rsid w:val="009D227B"/>
    <w:rsid w:val="009D3417"/>
    <w:rsid w:val="009D5015"/>
    <w:rsid w:val="009E42E0"/>
    <w:rsid w:val="009F492D"/>
    <w:rsid w:val="00A0174F"/>
    <w:rsid w:val="00A05527"/>
    <w:rsid w:val="00A059AB"/>
    <w:rsid w:val="00A17310"/>
    <w:rsid w:val="00A22938"/>
    <w:rsid w:val="00A256DA"/>
    <w:rsid w:val="00A34CC1"/>
    <w:rsid w:val="00A43B31"/>
    <w:rsid w:val="00A50AEB"/>
    <w:rsid w:val="00A60967"/>
    <w:rsid w:val="00A67B48"/>
    <w:rsid w:val="00A67D01"/>
    <w:rsid w:val="00A7178A"/>
    <w:rsid w:val="00A9409E"/>
    <w:rsid w:val="00AA051E"/>
    <w:rsid w:val="00AC3239"/>
    <w:rsid w:val="00AD0126"/>
    <w:rsid w:val="00AE1A58"/>
    <w:rsid w:val="00AE438A"/>
    <w:rsid w:val="00AE52F3"/>
    <w:rsid w:val="00AF2FD6"/>
    <w:rsid w:val="00AF48C4"/>
    <w:rsid w:val="00B22D44"/>
    <w:rsid w:val="00B22DDD"/>
    <w:rsid w:val="00B23E8D"/>
    <w:rsid w:val="00B35EB3"/>
    <w:rsid w:val="00B51DF1"/>
    <w:rsid w:val="00B5544B"/>
    <w:rsid w:val="00B568B9"/>
    <w:rsid w:val="00B6031E"/>
    <w:rsid w:val="00B6192B"/>
    <w:rsid w:val="00B627E5"/>
    <w:rsid w:val="00B639C5"/>
    <w:rsid w:val="00B63AB7"/>
    <w:rsid w:val="00B70C19"/>
    <w:rsid w:val="00B72EEB"/>
    <w:rsid w:val="00B91EB6"/>
    <w:rsid w:val="00BA59D7"/>
    <w:rsid w:val="00BA6877"/>
    <w:rsid w:val="00BB229F"/>
    <w:rsid w:val="00BB5AC0"/>
    <w:rsid w:val="00BC43BE"/>
    <w:rsid w:val="00BC6EC8"/>
    <w:rsid w:val="00BD0B3B"/>
    <w:rsid w:val="00BD0D0F"/>
    <w:rsid w:val="00BD312C"/>
    <w:rsid w:val="00BD6C4C"/>
    <w:rsid w:val="00BE0644"/>
    <w:rsid w:val="00BE1593"/>
    <w:rsid w:val="00BF2840"/>
    <w:rsid w:val="00C00233"/>
    <w:rsid w:val="00C06154"/>
    <w:rsid w:val="00C06F29"/>
    <w:rsid w:val="00C11E4C"/>
    <w:rsid w:val="00C1217A"/>
    <w:rsid w:val="00C23274"/>
    <w:rsid w:val="00C315B8"/>
    <w:rsid w:val="00C33423"/>
    <w:rsid w:val="00C436A4"/>
    <w:rsid w:val="00C44993"/>
    <w:rsid w:val="00C4502C"/>
    <w:rsid w:val="00C50467"/>
    <w:rsid w:val="00C547BD"/>
    <w:rsid w:val="00C60596"/>
    <w:rsid w:val="00C649CD"/>
    <w:rsid w:val="00C662E8"/>
    <w:rsid w:val="00C74F1E"/>
    <w:rsid w:val="00C845A0"/>
    <w:rsid w:val="00C854E4"/>
    <w:rsid w:val="00C87AA7"/>
    <w:rsid w:val="00C94A23"/>
    <w:rsid w:val="00C950F9"/>
    <w:rsid w:val="00C96400"/>
    <w:rsid w:val="00CB4893"/>
    <w:rsid w:val="00CE058C"/>
    <w:rsid w:val="00CF1491"/>
    <w:rsid w:val="00CF1FF8"/>
    <w:rsid w:val="00D2788E"/>
    <w:rsid w:val="00D30696"/>
    <w:rsid w:val="00D3434F"/>
    <w:rsid w:val="00D34A6A"/>
    <w:rsid w:val="00D44B7F"/>
    <w:rsid w:val="00D461DD"/>
    <w:rsid w:val="00D46D43"/>
    <w:rsid w:val="00D5657D"/>
    <w:rsid w:val="00D619E7"/>
    <w:rsid w:val="00D64740"/>
    <w:rsid w:val="00D665CA"/>
    <w:rsid w:val="00D7304A"/>
    <w:rsid w:val="00D82646"/>
    <w:rsid w:val="00D848F8"/>
    <w:rsid w:val="00DA6A7F"/>
    <w:rsid w:val="00DB0FDC"/>
    <w:rsid w:val="00DB3ECD"/>
    <w:rsid w:val="00DB7AEE"/>
    <w:rsid w:val="00DD4FD0"/>
    <w:rsid w:val="00DD786E"/>
    <w:rsid w:val="00DE309C"/>
    <w:rsid w:val="00DF09E9"/>
    <w:rsid w:val="00DF226D"/>
    <w:rsid w:val="00DF324C"/>
    <w:rsid w:val="00E03831"/>
    <w:rsid w:val="00E058ED"/>
    <w:rsid w:val="00E06341"/>
    <w:rsid w:val="00E17498"/>
    <w:rsid w:val="00E2797B"/>
    <w:rsid w:val="00E27E2C"/>
    <w:rsid w:val="00E3303E"/>
    <w:rsid w:val="00E36844"/>
    <w:rsid w:val="00E36FA4"/>
    <w:rsid w:val="00E37BA8"/>
    <w:rsid w:val="00E5220F"/>
    <w:rsid w:val="00E74D5F"/>
    <w:rsid w:val="00E864AB"/>
    <w:rsid w:val="00E87E0D"/>
    <w:rsid w:val="00E91C3B"/>
    <w:rsid w:val="00E937DD"/>
    <w:rsid w:val="00EA1E52"/>
    <w:rsid w:val="00EA2273"/>
    <w:rsid w:val="00EB7FA4"/>
    <w:rsid w:val="00ED0E7B"/>
    <w:rsid w:val="00ED26A7"/>
    <w:rsid w:val="00ED289F"/>
    <w:rsid w:val="00ED49E5"/>
    <w:rsid w:val="00EE15E6"/>
    <w:rsid w:val="00EE2003"/>
    <w:rsid w:val="00EE41DF"/>
    <w:rsid w:val="00F006FB"/>
    <w:rsid w:val="00F02DFC"/>
    <w:rsid w:val="00F102CB"/>
    <w:rsid w:val="00F1475F"/>
    <w:rsid w:val="00F16C24"/>
    <w:rsid w:val="00F2589F"/>
    <w:rsid w:val="00F3307E"/>
    <w:rsid w:val="00F37570"/>
    <w:rsid w:val="00F40B58"/>
    <w:rsid w:val="00F4107B"/>
    <w:rsid w:val="00F443C9"/>
    <w:rsid w:val="00F47B77"/>
    <w:rsid w:val="00F576A8"/>
    <w:rsid w:val="00F60876"/>
    <w:rsid w:val="00F61A66"/>
    <w:rsid w:val="00F61D03"/>
    <w:rsid w:val="00F73B5D"/>
    <w:rsid w:val="00F75096"/>
    <w:rsid w:val="00FA37E0"/>
    <w:rsid w:val="00FB51EB"/>
    <w:rsid w:val="00FD13FE"/>
    <w:rsid w:val="00FD5065"/>
    <w:rsid w:val="00FE02AB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C2F3"/>
  <w15:docId w15:val="{CF315D72-27FE-44F6-9EB5-3F46A44C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1E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A687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A5832"/>
    <w:rPr>
      <w:color w:val="800080" w:themeColor="followedHyperlink"/>
      <w:u w:val="single"/>
    </w:rPr>
  </w:style>
  <w:style w:type="paragraph" w:styleId="HTML-adresa">
    <w:name w:val="HTML Address"/>
    <w:basedOn w:val="Normal"/>
    <w:link w:val="HTML-adresaChar"/>
    <w:semiHidden/>
    <w:unhideWhenUsed/>
    <w:rsid w:val="00DB3ECD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TML-adresaChar">
    <w:name w:val="HTML-adresa Char"/>
    <w:basedOn w:val="Zadanifontodlomka"/>
    <w:link w:val="HTML-adresa"/>
    <w:semiHidden/>
    <w:rsid w:val="00DB3EC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DB3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starigrad.hr/strateski-planovi-i-dokumen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snik.zadarska-zupanija.hr/media/k2/attachments/07_2007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6A01-C185-4283-952D-C56370AF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3884</Words>
  <Characters>22141</Characters>
  <Application>Microsoft Office Word</Application>
  <DocSecurity>0</DocSecurity>
  <Lines>184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Korisnik</cp:lastModifiedBy>
  <cp:revision>4</cp:revision>
  <cp:lastPrinted>2016-09-22T07:59:00Z</cp:lastPrinted>
  <dcterms:created xsi:type="dcterms:W3CDTF">2016-09-26T11:51:00Z</dcterms:created>
  <dcterms:modified xsi:type="dcterms:W3CDTF">2016-09-27T12:24:00Z</dcterms:modified>
</cp:coreProperties>
</file>