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32" w:rsidRDefault="00776B32" w:rsidP="00776B32">
      <w:r>
        <w:t>TRANSPARENTNOST PRORAČUNA – VODIČ ZA GRAĐANE – PRORAČUN U MALOM</w:t>
      </w:r>
    </w:p>
    <w:p w:rsidR="00776B32" w:rsidRDefault="00776B32" w:rsidP="00776B32">
      <w:pPr>
        <w:spacing w:after="0" w:line="240" w:lineRule="auto"/>
      </w:pPr>
      <w:r>
        <w:t>Člankom 12. Zakona o proračunu propisano je jedno od ključnih proračunskih načela – načelo transparentnosti. Načelo transparentnosti iznimno je važno zbog uvida javnosti i svih zainteresiranih u način trošenja proračunskih sredstava.  Jedinice lokalne i područne (regionalne) samouprave obvezne su prema Zakonu o proračunu objaviti u službenom glasilu, odnosno na internetskim stranicama:</w:t>
      </w:r>
    </w:p>
    <w:p w:rsidR="00776B32" w:rsidRDefault="00776B32" w:rsidP="00776B32">
      <w:pPr>
        <w:spacing w:after="0" w:line="240" w:lineRule="auto"/>
      </w:pPr>
      <w:r>
        <w:t xml:space="preserve"> - proračun i projekcije; </w:t>
      </w:r>
    </w:p>
    <w:p w:rsidR="00776B32" w:rsidRDefault="00776B32" w:rsidP="00776B32">
      <w:pPr>
        <w:spacing w:after="0" w:line="240" w:lineRule="auto"/>
      </w:pPr>
      <w:r>
        <w:t xml:space="preserve"> - odluku o privremenom financiranju;</w:t>
      </w:r>
    </w:p>
    <w:p w:rsidR="00776B32" w:rsidRDefault="00776B32" w:rsidP="00776B32">
      <w:pPr>
        <w:spacing w:after="0" w:line="240" w:lineRule="auto"/>
      </w:pPr>
      <w:r>
        <w:t xml:space="preserve"> - izmjene i dopune proračuna;</w:t>
      </w:r>
    </w:p>
    <w:p w:rsidR="00776B32" w:rsidRDefault="00776B32" w:rsidP="00776B32">
      <w:pPr>
        <w:spacing w:after="0" w:line="240" w:lineRule="auto"/>
      </w:pPr>
      <w:r>
        <w:t xml:space="preserve"> - godišnji i polugodišnji izvještaj o izvršenju te</w:t>
      </w:r>
    </w:p>
    <w:p w:rsidR="00776B32" w:rsidRDefault="00776B32" w:rsidP="00776B32">
      <w:pPr>
        <w:spacing w:after="0" w:line="240" w:lineRule="auto"/>
      </w:pPr>
      <w:r>
        <w:t xml:space="preserve"> - godišnje financijske izvještaje.   </w:t>
      </w:r>
    </w:p>
    <w:p w:rsidR="00776B32" w:rsidRDefault="00776B32" w:rsidP="00776B32">
      <w:pPr>
        <w:spacing w:after="0" w:line="240" w:lineRule="auto"/>
      </w:pPr>
    </w:p>
    <w:p w:rsidR="00776B32" w:rsidRDefault="00776B32" w:rsidP="00776B32">
      <w:r>
        <w:t xml:space="preserve">Primjena gore navedenih zakonskih odredbi jača povjerenje građana u političke procese, omogućuje građanima pozivanje vlasti na odgovornost te štiti od prevare i zlouporabe. Osim pozitivnih učinaka na kvalitetu upravljanja, proračunska transparentnost donosi i značajne financijske koristi. Sukladno međunarodnoj dobroj praksi, ključ postizanja otvorenih proračuna je u tome da se u različitim trenucima proračunskog procesa objavljuju ključni proračunski dokumenti. </w:t>
      </w:r>
    </w:p>
    <w:p w:rsidR="00487060" w:rsidRDefault="00776B32" w:rsidP="00776B32">
      <w:r>
        <w:t>Jedan od načina poboljšanja komunikacije građana i lokalne i područne (regionalne) samouprave može postati i vodič za građane uz proračune jedinica lokalne i područne (regionalne) samouprave. Vodič se može tiskati i/ili objaviti na mrežnim stranicama. Cilj je vodiča na jednostavan način upoznati građane s osnovnim pojmovima iz područja financija lokalne i područne (regionalne) samouprave, sadržajem proračuna, raspoloživim izvorima financiranja i prijedlogom ključnih programa, projekata i aktivnosti koji se planiraju financirati iz tih izvora u  srednjoročnom razdoblju.</w:t>
      </w:r>
    </w:p>
    <w:p w:rsidR="001E078F" w:rsidRDefault="001E078F" w:rsidP="00776B32">
      <w:r>
        <w:t>Osim obveza propisanih Zakonom o proračunu Općina Starigrad je u skladu sa Zakonom o pravu na pristup informacijama provela savjetovanje sa za</w:t>
      </w:r>
      <w:r w:rsidR="00691B7B">
        <w:t>interesiranom javnošću u vrijeme</w:t>
      </w:r>
      <w:r>
        <w:t xml:space="preserve"> plan</w:t>
      </w:r>
      <w:r w:rsidR="00691B7B">
        <w:t xml:space="preserve">iranja proračuna kako bi </w:t>
      </w:r>
      <w:r>
        <w:t xml:space="preserve"> uključila sve zainteresirane skupine u proces oblikovanja javnih politika </w:t>
      </w:r>
      <w:r w:rsidR="00691B7B">
        <w:t>a samim time povećala transparentnost rada tijela javne vlasti u ovom području.</w:t>
      </w:r>
    </w:p>
    <w:p w:rsidR="00691B7B" w:rsidRDefault="00691B7B" w:rsidP="00776B32">
      <w:r>
        <w:t>I na kraju da spomenemo da je pri prošlogodišnjoj analizi i ocjeni transparentnosti lokalnih proračuna kojim su obuhvaćene sve županije, gradovi i općine, odnosno svih 576 lokalnih proračuna u Republici Hrvatskoj, Institut za javne financije iznio rezultate koji su pokazali da je Proračun za građane objavilo samo 15 općina u Republici Hrvatskoj među kojima je bila i Općina Starigrad.</w:t>
      </w:r>
    </w:p>
    <w:p w:rsidR="00E74B77" w:rsidRDefault="00E74B77" w:rsidP="00776B32"/>
    <w:p w:rsidR="001B433D" w:rsidRDefault="001B433D" w:rsidP="00776B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Službenik za informiranje</w:t>
      </w:r>
    </w:p>
    <w:p w:rsidR="00E74B77" w:rsidRDefault="00E74B77" w:rsidP="00776B32"/>
    <w:p w:rsidR="00E74B77" w:rsidRDefault="001B433D" w:rsidP="00776B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Marija Jukić,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pub</w:t>
      </w:r>
      <w:proofErr w:type="spellEnd"/>
      <w:r>
        <w:t>. adm.</w:t>
      </w:r>
    </w:p>
    <w:p w:rsidR="00E74B77" w:rsidRDefault="00E74B77" w:rsidP="00776B32"/>
    <w:p w:rsidR="00E74B77" w:rsidRDefault="00E74B77" w:rsidP="00776B32"/>
    <w:p w:rsidR="0034138F" w:rsidRDefault="00E74B77" w:rsidP="0034138F">
      <w:r>
        <w:t>Proračun u malom za 2017.g. možete pronaći na slijedećoj poveznici:</w:t>
      </w:r>
    </w:p>
    <w:p w:rsidR="0034138F" w:rsidRDefault="0034138F" w:rsidP="0034138F">
      <w:hyperlink r:id="rId4" w:history="1">
        <w:r>
          <w:rPr>
            <w:rStyle w:val="Hiperveza"/>
          </w:rPr>
          <w:t>http://www.opcina-starigrad.hr/wp-content/uploads/2016/09/OPCINA-STARIGRAD-PRORACUN-U-MALOM-2017.pdf</w:t>
        </w:r>
      </w:hyperlink>
    </w:p>
    <w:p w:rsidR="00EA7F86" w:rsidRDefault="00EA7F86" w:rsidP="00776B32">
      <w:bookmarkStart w:id="0" w:name="_GoBack"/>
      <w:bookmarkEnd w:id="0"/>
    </w:p>
    <w:sectPr w:rsidR="00EA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32"/>
    <w:rsid w:val="001B433D"/>
    <w:rsid w:val="001E078F"/>
    <w:rsid w:val="0032435A"/>
    <w:rsid w:val="0034138F"/>
    <w:rsid w:val="00487060"/>
    <w:rsid w:val="00611868"/>
    <w:rsid w:val="00655C53"/>
    <w:rsid w:val="00691B7B"/>
    <w:rsid w:val="00776B32"/>
    <w:rsid w:val="00C70BBA"/>
    <w:rsid w:val="00D53474"/>
    <w:rsid w:val="00E74B77"/>
    <w:rsid w:val="00EA7F86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97DD"/>
  <w15:chartTrackingRefBased/>
  <w15:docId w15:val="{0E9F7BBE-9132-46C2-8419-70FFFE84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74B7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118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starigrad.hr/wp-content/uploads/2016/09/OPCINA-STARIGRAD-PRORACUN-U-MALOM-2017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2016-12-13T09:07:00Z</dcterms:created>
  <dcterms:modified xsi:type="dcterms:W3CDTF">2016-12-13T09:33:00Z</dcterms:modified>
</cp:coreProperties>
</file>