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8217A7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prijedloga </w:t>
            </w:r>
            <w:r w:rsidR="00AC7508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Odluke o komunalnom doprinosu Općine Starigrad</w:t>
            </w:r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B5" w:rsidRPr="008B11F5" w:rsidRDefault="00C22AB5" w:rsidP="008B11F5">
            <w:pPr>
              <w:ind w:firstLine="708"/>
              <w:jc w:val="both"/>
            </w:pPr>
            <w:r w:rsidRPr="00C22AB5">
              <w:rPr>
                <w:rFonts w:ascii="Times New Roman" w:hAnsi="Times New Roman"/>
                <w:sz w:val="24"/>
                <w:szCs w:val="24"/>
              </w:rPr>
              <w:t>Odredbom članka 130. stavkom 1. Zakona o komunalnom gospodarstvu („Narodne novine“ br. 68/18 - u daljnjem tekstu: Zakon), propisano je da će jedinica lokalne samouprave donijet odluku o komunalnom doprinosu iz članka 78. stavka 1. Zakona u roku od šest mjeseci od dana stupanja na snagu Zakona.</w:t>
            </w:r>
            <w:r w:rsidR="008B1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1F5">
              <w:rPr>
                <w:rFonts w:ascii="Times New Roman" w:hAnsi="Times New Roman"/>
                <w:sz w:val="24"/>
                <w:szCs w:val="24"/>
              </w:rPr>
              <w:t>Kako je z</w:t>
            </w:r>
            <w:r w:rsidR="008B11F5" w:rsidRPr="008B11F5">
              <w:rPr>
                <w:rFonts w:ascii="Times New Roman" w:hAnsi="Times New Roman"/>
                <w:sz w:val="24"/>
                <w:szCs w:val="24"/>
              </w:rPr>
              <w:t>akon  stupio na snagu dana 04. kolovoza 2018. godine</w:t>
            </w:r>
            <w:r w:rsidR="008B11F5">
              <w:rPr>
                <w:rFonts w:ascii="Times New Roman" w:hAnsi="Times New Roman"/>
                <w:sz w:val="24"/>
                <w:szCs w:val="24"/>
              </w:rPr>
              <w:t xml:space="preserve"> Općina Starigrad dužna je donijeti odluku radi usklađenja sa zakonom.</w:t>
            </w:r>
            <w:bookmarkStart w:id="0" w:name="_GoBack"/>
            <w:bookmarkEnd w:id="0"/>
          </w:p>
          <w:p w:rsidR="003B6054" w:rsidRPr="005A3C1D" w:rsidRDefault="003B6054" w:rsidP="00DB76CD">
            <w:pPr>
              <w:spacing w:line="240" w:lineRule="auto"/>
              <w:jc w:val="both"/>
            </w:pP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8B11F5" w:rsidP="00682C78">
            <w:pPr>
              <w:pStyle w:val="Tijeloteksta"/>
              <w:spacing w:before="120" w:after="120"/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24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prosinca 2018. g.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iječnja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9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 g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</w:t>
            </w:r>
          </w:p>
          <w:p w:rsidR="002C7EC6" w:rsidRPr="00FE7456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(u trajanju od 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30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Pr="00086D35" w:rsidRDefault="00086D35" w:rsidP="00086D35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86D35">
              <w:rPr>
                <w:rFonts w:ascii="Times New Roman" w:eastAsia="Simsun (Founder Extended)" w:hAnsi="Times New Roman"/>
                <w:b w:val="0"/>
                <w:sz w:val="22"/>
                <w:szCs w:val="22"/>
                <w:lang w:eastAsia="zh-CN"/>
              </w:rPr>
              <w:t xml:space="preserve">Nije </w:t>
            </w:r>
            <w:r w:rsidR="005C5507">
              <w:rPr>
                <w:rFonts w:ascii="Times New Roman" w:eastAsia="Simsun (Founder Extended)" w:hAnsi="Times New Roman"/>
                <w:b w:val="0"/>
                <w:sz w:val="22"/>
                <w:szCs w:val="22"/>
                <w:lang w:eastAsia="zh-CN"/>
              </w:rPr>
              <w:t>dostavljen nijedan prijedlog ili primjedba na predloženi nacrt akta u propisanom roku</w:t>
            </w:r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Prilog: </w:t>
            </w:r>
            <w:r w:rsidR="00942782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nema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3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iječnja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9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942782" w:rsidRDefault="00942782" w:rsidP="00930382">
      <w:pPr>
        <w:rPr>
          <w:b/>
          <w:bCs/>
          <w:sz w:val="20"/>
          <w:szCs w:val="20"/>
        </w:rPr>
      </w:pPr>
    </w:p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46BCF"/>
    <w:multiLevelType w:val="hybridMultilevel"/>
    <w:tmpl w:val="A7CE0658"/>
    <w:lvl w:ilvl="0" w:tplc="FF1EE1F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90D78"/>
    <w:multiLevelType w:val="hybridMultilevel"/>
    <w:tmpl w:val="CD3AE724"/>
    <w:lvl w:ilvl="0" w:tplc="CB8A2BE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572D"/>
    <w:rsid w:val="00086D35"/>
    <w:rsid w:val="000C60F1"/>
    <w:rsid w:val="002069CB"/>
    <w:rsid w:val="002566BB"/>
    <w:rsid w:val="002C7EC6"/>
    <w:rsid w:val="002D2746"/>
    <w:rsid w:val="003277EA"/>
    <w:rsid w:val="00356647"/>
    <w:rsid w:val="003B6054"/>
    <w:rsid w:val="003D102A"/>
    <w:rsid w:val="003E3856"/>
    <w:rsid w:val="004039EE"/>
    <w:rsid w:val="00453481"/>
    <w:rsid w:val="00481E54"/>
    <w:rsid w:val="004C5D23"/>
    <w:rsid w:val="004F1556"/>
    <w:rsid w:val="005A3C1D"/>
    <w:rsid w:val="005C5507"/>
    <w:rsid w:val="006368FE"/>
    <w:rsid w:val="00682C78"/>
    <w:rsid w:val="006F5377"/>
    <w:rsid w:val="007B1E31"/>
    <w:rsid w:val="007B6FD5"/>
    <w:rsid w:val="007F58A2"/>
    <w:rsid w:val="008217A7"/>
    <w:rsid w:val="008947F3"/>
    <w:rsid w:val="008B11F5"/>
    <w:rsid w:val="00926AFB"/>
    <w:rsid w:val="00930382"/>
    <w:rsid w:val="00942782"/>
    <w:rsid w:val="00957F45"/>
    <w:rsid w:val="00966EF0"/>
    <w:rsid w:val="00993E5D"/>
    <w:rsid w:val="009968E1"/>
    <w:rsid w:val="009B0CCF"/>
    <w:rsid w:val="009E3A76"/>
    <w:rsid w:val="009E4869"/>
    <w:rsid w:val="009E7E71"/>
    <w:rsid w:val="00A14EEF"/>
    <w:rsid w:val="00A63297"/>
    <w:rsid w:val="00A82B6E"/>
    <w:rsid w:val="00A974E9"/>
    <w:rsid w:val="00AC7508"/>
    <w:rsid w:val="00AF04CC"/>
    <w:rsid w:val="00C073F4"/>
    <w:rsid w:val="00C22AB5"/>
    <w:rsid w:val="00D11276"/>
    <w:rsid w:val="00D23868"/>
    <w:rsid w:val="00D94F7F"/>
    <w:rsid w:val="00DB76CD"/>
    <w:rsid w:val="00DC6BEC"/>
    <w:rsid w:val="00E534B1"/>
    <w:rsid w:val="00EA46F7"/>
    <w:rsid w:val="00F20E42"/>
    <w:rsid w:val="00F601D7"/>
    <w:rsid w:val="00F60607"/>
    <w:rsid w:val="00F73BCE"/>
    <w:rsid w:val="00F86721"/>
    <w:rsid w:val="00FA6CCD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7EB4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70</cp:revision>
  <cp:lastPrinted>2019-01-22T07:30:00Z</cp:lastPrinted>
  <dcterms:created xsi:type="dcterms:W3CDTF">2016-08-22T07:14:00Z</dcterms:created>
  <dcterms:modified xsi:type="dcterms:W3CDTF">2019-01-22T07:30:00Z</dcterms:modified>
</cp:coreProperties>
</file>